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B81203">
      <w:pPr>
        <w:tabs>
          <w:tab w:val="left" w:pos="3709"/>
        </w:tabs>
        <w:spacing w:line="360" w:lineRule="auto"/>
        <w:rPr>
          <w:rFonts w:ascii="黑体" w:hAnsi="黑体" w:eastAsia="黑体"/>
          <w:sz w:val="44"/>
        </w:rPr>
      </w:pPr>
      <w:r>
        <w:rPr>
          <w:rFonts w:ascii="黑体" w:hAnsi="黑体" w:eastAsia="黑体"/>
          <w:sz w:val="44"/>
        </w:rPr>
        <w:tab/>
      </w:r>
    </w:p>
    <w:p w14:paraId="3159076E">
      <w:pPr>
        <w:spacing w:line="360" w:lineRule="auto"/>
        <w:rPr>
          <w:rFonts w:ascii="黑体" w:hAnsi="黑体" w:eastAsia="黑体"/>
          <w:sz w:val="44"/>
        </w:rPr>
      </w:pPr>
    </w:p>
    <w:p w14:paraId="4E690C0D">
      <w:pPr>
        <w:jc w:val="center"/>
        <w:rPr>
          <w:rFonts w:hint="eastAsia" w:ascii="宋体" w:hAnsi="宋体"/>
          <w:b/>
          <w:bCs/>
          <w:sz w:val="36"/>
          <w:szCs w:val="36"/>
          <w:lang w:val="zh-CN"/>
        </w:rPr>
      </w:pPr>
      <w:r>
        <w:rPr>
          <w:rFonts w:hint="eastAsia" w:ascii="宋体" w:hAnsi="宋体"/>
          <w:b/>
          <w:bCs/>
          <w:sz w:val="36"/>
          <w:szCs w:val="36"/>
          <w:lang w:val="en-US" w:eastAsia="zh-CN"/>
        </w:rPr>
        <w:t>湖南长株潭广联生猪交易市场</w:t>
      </w:r>
      <w:r>
        <w:rPr>
          <w:rFonts w:hint="eastAsia" w:ascii="宋体" w:hAnsi="宋体"/>
          <w:b/>
          <w:bCs/>
          <w:sz w:val="36"/>
          <w:szCs w:val="36"/>
          <w:lang w:val="zh-CN"/>
        </w:rPr>
        <w:t>有限公司</w:t>
      </w:r>
    </w:p>
    <w:p w14:paraId="5680CC57">
      <w:pPr>
        <w:jc w:val="center"/>
        <w:rPr>
          <w:rFonts w:ascii="宋体" w:hAnsi="宋体"/>
          <w:b/>
          <w:bCs/>
          <w:color w:val="auto"/>
          <w:sz w:val="36"/>
          <w:szCs w:val="36"/>
          <w:lang w:val="zh-CN"/>
        </w:rPr>
      </w:pPr>
      <w:r>
        <w:rPr>
          <w:rFonts w:hint="eastAsia" w:ascii="宋体" w:hAnsi="宋体"/>
          <w:b/>
          <w:bCs/>
          <w:sz w:val="36"/>
          <w:szCs w:val="36"/>
          <w:lang w:val="en-US" w:eastAsia="zh-CN"/>
        </w:rPr>
        <w:t>清淤清运服务</w:t>
      </w:r>
      <w:r>
        <w:rPr>
          <w:rFonts w:hint="eastAsia" w:ascii="宋体" w:hAnsi="宋体"/>
          <w:b/>
          <w:bCs/>
          <w:sz w:val="36"/>
          <w:szCs w:val="36"/>
          <w:lang w:val="zh-CN"/>
        </w:rPr>
        <w:t>项目询价比价</w:t>
      </w:r>
      <w:r>
        <w:rPr>
          <w:rFonts w:hint="eastAsia" w:ascii="宋体" w:hAnsi="宋体"/>
          <w:b/>
          <w:bCs/>
          <w:color w:val="auto"/>
          <w:sz w:val="36"/>
          <w:szCs w:val="36"/>
          <w:lang w:val="zh-CN"/>
        </w:rPr>
        <w:t>书</w:t>
      </w:r>
    </w:p>
    <w:p w14:paraId="25E9DF82">
      <w:pPr>
        <w:spacing w:line="360" w:lineRule="auto"/>
        <w:jc w:val="center"/>
        <w:rPr>
          <w:rFonts w:hint="eastAsia" w:ascii="宋体" w:hAnsi="宋体" w:eastAsia="宋体"/>
          <w:b/>
          <w:sz w:val="36"/>
          <w:szCs w:val="36"/>
          <w:lang w:val="en-US" w:eastAsia="zh-CN"/>
        </w:rPr>
      </w:pPr>
    </w:p>
    <w:p w14:paraId="2684CC6E">
      <w:pPr>
        <w:spacing w:line="360" w:lineRule="auto"/>
        <w:jc w:val="center"/>
        <w:rPr>
          <w:rFonts w:ascii="宋体" w:hAnsi="宋体"/>
          <w:b/>
          <w:sz w:val="52"/>
          <w:szCs w:val="52"/>
        </w:rPr>
      </w:pPr>
    </w:p>
    <w:p w14:paraId="2DCC0C3E">
      <w:pPr>
        <w:spacing w:line="360" w:lineRule="auto"/>
        <w:rPr>
          <w:rFonts w:ascii="宋体" w:hAnsi="宋体"/>
          <w:sz w:val="36"/>
        </w:rPr>
      </w:pPr>
    </w:p>
    <w:p w14:paraId="72BDF242">
      <w:pPr>
        <w:spacing w:line="360" w:lineRule="auto"/>
        <w:rPr>
          <w:rFonts w:ascii="宋体" w:hAnsi="宋体"/>
          <w:sz w:val="36"/>
        </w:rPr>
      </w:pPr>
    </w:p>
    <w:p w14:paraId="65431491">
      <w:pPr>
        <w:spacing w:line="360" w:lineRule="auto"/>
        <w:rPr>
          <w:rFonts w:ascii="宋体" w:hAnsi="宋体"/>
          <w:sz w:val="36"/>
        </w:rPr>
      </w:pPr>
    </w:p>
    <w:p w14:paraId="5BE70BBE">
      <w:pPr>
        <w:spacing w:line="360" w:lineRule="auto"/>
        <w:rPr>
          <w:rFonts w:ascii="宋体" w:hAnsi="宋体"/>
          <w:sz w:val="36"/>
        </w:rPr>
      </w:pPr>
    </w:p>
    <w:p w14:paraId="034E330E">
      <w:pPr>
        <w:spacing w:line="360" w:lineRule="auto"/>
        <w:rPr>
          <w:rFonts w:ascii="宋体" w:hAnsi="宋体"/>
          <w:sz w:val="36"/>
        </w:rPr>
      </w:pPr>
    </w:p>
    <w:p w14:paraId="2B21237E">
      <w:pPr>
        <w:spacing w:line="360" w:lineRule="auto"/>
        <w:rPr>
          <w:rFonts w:ascii="宋体" w:hAnsi="宋体"/>
          <w:sz w:val="36"/>
        </w:rPr>
      </w:pPr>
    </w:p>
    <w:p w14:paraId="4DCC18C5">
      <w:pPr>
        <w:spacing w:line="360" w:lineRule="auto"/>
        <w:rPr>
          <w:rFonts w:ascii="宋体" w:hAnsi="宋体"/>
          <w:sz w:val="36"/>
        </w:rPr>
      </w:pPr>
    </w:p>
    <w:p w14:paraId="6F6BAF0F">
      <w:pPr>
        <w:spacing w:line="360" w:lineRule="auto"/>
        <w:rPr>
          <w:rFonts w:ascii="宋体" w:hAnsi="宋体"/>
          <w:sz w:val="36"/>
        </w:rPr>
      </w:pPr>
    </w:p>
    <w:p w14:paraId="6964EE88">
      <w:pPr>
        <w:spacing w:line="360" w:lineRule="auto"/>
        <w:jc w:val="center"/>
        <w:rPr>
          <w:rFonts w:hint="eastAsia" w:ascii="宋体" w:hAnsi="宋体"/>
          <w:b/>
          <w:bCs/>
          <w:sz w:val="32"/>
        </w:rPr>
      </w:pPr>
      <w:r>
        <w:rPr>
          <w:rFonts w:hint="eastAsia" w:ascii="宋体" w:hAnsi="宋体"/>
          <w:b/>
          <w:bCs/>
          <w:sz w:val="32"/>
        </w:rPr>
        <w:t>询价人：</w:t>
      </w:r>
      <w:r>
        <w:rPr>
          <w:rFonts w:hint="eastAsia" w:ascii="宋体" w:hAnsi="宋体"/>
          <w:b/>
          <w:bCs/>
          <w:sz w:val="32"/>
          <w:lang w:val="en-US" w:eastAsia="zh-CN"/>
        </w:rPr>
        <w:t>湖南长株潭广联生猪交易市场</w:t>
      </w:r>
      <w:r>
        <w:rPr>
          <w:rFonts w:hint="eastAsia" w:ascii="宋体" w:hAnsi="宋体"/>
          <w:b/>
          <w:bCs/>
          <w:sz w:val="32"/>
        </w:rPr>
        <w:t>有限公司</w:t>
      </w:r>
    </w:p>
    <w:p w14:paraId="398986F2">
      <w:pPr>
        <w:spacing w:line="360" w:lineRule="auto"/>
        <w:jc w:val="center"/>
        <w:rPr>
          <w:rFonts w:hint="eastAsia" w:ascii="宋体" w:hAnsi="宋体"/>
          <w:b/>
          <w:bCs/>
          <w:sz w:val="32"/>
        </w:rPr>
      </w:pPr>
    </w:p>
    <w:p w14:paraId="1C4A2E5B">
      <w:pPr>
        <w:spacing w:line="360" w:lineRule="auto"/>
        <w:jc w:val="center"/>
        <w:rPr>
          <w:rFonts w:hint="eastAsia" w:ascii="宋体" w:hAnsi="宋体"/>
          <w:b/>
          <w:bCs/>
          <w:sz w:val="32"/>
        </w:rPr>
      </w:pPr>
      <w:r>
        <w:rPr>
          <w:rFonts w:hint="eastAsia" w:ascii="宋体" w:hAnsi="宋体"/>
          <w:b/>
          <w:bCs/>
          <w:sz w:val="32"/>
          <w:lang w:val="en-US" w:eastAsia="zh-CN"/>
        </w:rPr>
        <w:t xml:space="preserve">        </w:t>
      </w:r>
      <w:r>
        <w:rPr>
          <w:rFonts w:hint="eastAsia" w:ascii="宋体" w:hAnsi="宋体"/>
          <w:b/>
          <w:bCs/>
          <w:sz w:val="32"/>
        </w:rPr>
        <w:t>二○二</w:t>
      </w:r>
      <w:r>
        <w:rPr>
          <w:rFonts w:hint="eastAsia" w:ascii="宋体" w:hAnsi="宋体"/>
          <w:b/>
          <w:bCs/>
          <w:sz w:val="32"/>
          <w:lang w:eastAsia="zh-CN"/>
        </w:rPr>
        <w:t>六</w:t>
      </w:r>
      <w:r>
        <w:rPr>
          <w:rFonts w:hint="eastAsia" w:ascii="宋体" w:hAnsi="宋体"/>
          <w:b/>
          <w:bCs/>
          <w:sz w:val="32"/>
        </w:rPr>
        <w:t>年</w:t>
      </w:r>
      <w:r>
        <w:rPr>
          <w:rFonts w:hint="eastAsia" w:ascii="宋体" w:hAnsi="宋体"/>
          <w:b/>
          <w:bCs/>
          <w:sz w:val="32"/>
          <w:lang w:eastAsia="zh-CN"/>
        </w:rPr>
        <w:t>九</w:t>
      </w:r>
      <w:r>
        <w:rPr>
          <w:rFonts w:hint="eastAsia" w:ascii="宋体" w:hAnsi="宋体"/>
          <w:b/>
          <w:bCs/>
          <w:sz w:val="32"/>
        </w:rPr>
        <w:t>月</w:t>
      </w:r>
    </w:p>
    <w:p w14:paraId="5FFB9ACF">
      <w:pPr>
        <w:pStyle w:val="44"/>
      </w:pPr>
    </w:p>
    <w:p w14:paraId="564CAE39">
      <w:pPr>
        <w:pStyle w:val="13"/>
      </w:pPr>
    </w:p>
    <w:p w14:paraId="75336402">
      <w:pPr>
        <w:pStyle w:val="13"/>
      </w:pPr>
    </w:p>
    <w:p w14:paraId="0E691C3D">
      <w:pPr>
        <w:pStyle w:val="13"/>
      </w:pPr>
    </w:p>
    <w:p w14:paraId="122D4D34">
      <w:pPr>
        <w:pStyle w:val="13"/>
      </w:pPr>
    </w:p>
    <w:p w14:paraId="60A64598">
      <w:pPr>
        <w:pStyle w:val="13"/>
      </w:pPr>
    </w:p>
    <w:p w14:paraId="7C1BF115">
      <w:pPr>
        <w:pStyle w:val="13"/>
      </w:pPr>
    </w:p>
    <w:p w14:paraId="5084F922">
      <w:pPr>
        <w:spacing w:line="360" w:lineRule="auto"/>
        <w:rPr>
          <w:rFonts w:ascii="宋体" w:hAnsi="宋体" w:cs="宋体"/>
          <w:b/>
          <w:sz w:val="30"/>
          <w:szCs w:val="30"/>
        </w:rPr>
      </w:pPr>
    </w:p>
    <w:p w14:paraId="3AAB5969">
      <w:pPr>
        <w:numPr>
          <w:ilvl w:val="0"/>
          <w:numId w:val="1"/>
        </w:numPr>
        <w:ind w:left="200"/>
        <w:jc w:val="center"/>
        <w:rPr>
          <w:rFonts w:hint="eastAsia" w:ascii="宋体" w:hAnsi="宋体"/>
          <w:b/>
          <w:bCs/>
          <w:sz w:val="32"/>
          <w:szCs w:val="32"/>
          <w:lang w:val="zh-CN"/>
        </w:rPr>
      </w:pPr>
      <w:r>
        <w:rPr>
          <w:rFonts w:hint="eastAsia" w:ascii="宋体" w:hAnsi="宋体"/>
          <w:b/>
          <w:bCs/>
          <w:sz w:val="32"/>
          <w:szCs w:val="32"/>
          <w:lang w:val="en-US" w:eastAsia="zh-CN"/>
        </w:rPr>
        <w:t>湖南长株潭广联生猪交易市场</w:t>
      </w:r>
      <w:r>
        <w:rPr>
          <w:rFonts w:hint="eastAsia" w:ascii="宋体" w:hAnsi="宋体"/>
          <w:b/>
          <w:bCs/>
          <w:sz w:val="32"/>
          <w:szCs w:val="32"/>
          <w:lang w:val="zh-CN"/>
        </w:rPr>
        <w:t>有限公司</w:t>
      </w:r>
    </w:p>
    <w:p w14:paraId="1BA568DD">
      <w:pPr>
        <w:spacing w:line="360" w:lineRule="auto"/>
        <w:jc w:val="center"/>
        <w:rPr>
          <w:rFonts w:ascii="宋体" w:hAnsi="宋体"/>
          <w:b/>
          <w:bCs/>
          <w:sz w:val="32"/>
          <w:szCs w:val="32"/>
          <w:lang w:val="zh-CN"/>
        </w:rPr>
      </w:pPr>
      <w:r>
        <w:rPr>
          <w:rFonts w:hint="eastAsia" w:hAnsi="宋体"/>
          <w:b/>
          <w:bCs/>
          <w:sz w:val="32"/>
          <w:szCs w:val="32"/>
          <w:lang w:val="en-US" w:eastAsia="zh-CN"/>
        </w:rPr>
        <w:t xml:space="preserve">           清淤清运</w:t>
      </w:r>
      <w:r>
        <w:rPr>
          <w:rFonts w:hint="eastAsia" w:ascii="宋体" w:hAnsi="宋体"/>
          <w:b/>
          <w:bCs/>
          <w:sz w:val="32"/>
          <w:szCs w:val="32"/>
          <w:lang w:val="en-US" w:eastAsia="zh-CN"/>
        </w:rPr>
        <w:t>服务</w:t>
      </w:r>
      <w:r>
        <w:rPr>
          <w:rFonts w:hint="eastAsia" w:ascii="宋体" w:hAnsi="宋体"/>
          <w:b/>
          <w:bCs/>
          <w:sz w:val="32"/>
          <w:szCs w:val="32"/>
          <w:lang w:val="zh-CN"/>
        </w:rPr>
        <w:t>项目询价比价书</w:t>
      </w:r>
    </w:p>
    <w:p w14:paraId="0DF1C056">
      <w:pPr>
        <w:spacing w:line="360" w:lineRule="exact"/>
        <w:rPr>
          <w:rFonts w:hint="eastAsia" w:ascii="宋体" w:hAnsi="宋体"/>
          <w:sz w:val="32"/>
          <w:szCs w:val="32"/>
        </w:rPr>
      </w:pPr>
    </w:p>
    <w:p w14:paraId="03F61061">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sz w:val="24"/>
          <w:lang w:val="en-US" w:eastAsia="zh-CN"/>
        </w:rPr>
      </w:pPr>
      <w:r>
        <w:rPr>
          <w:rFonts w:hint="eastAsia" w:ascii="宋体" w:hAnsi="宋体"/>
          <w:sz w:val="24"/>
          <w:lang w:val="en-US" w:eastAsia="zh-CN"/>
        </w:rPr>
        <w:t>广联公司“清淤清运</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服务项目</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已获湖南新五丰股份有限公司批准，基于公平、公开、</w:t>
      </w:r>
      <w:r>
        <w:rPr>
          <w:rFonts w:hint="eastAsia" w:ascii="宋体" w:hAnsi="宋体"/>
          <w:sz w:val="24"/>
        </w:rPr>
        <w:t>公正的原则，现就</w:t>
      </w:r>
      <w:r>
        <w:rPr>
          <w:rFonts w:hint="eastAsia" w:ascii="宋体" w:hAnsi="宋体"/>
          <w:sz w:val="24"/>
          <w:lang w:eastAsia="zh-CN"/>
        </w:rPr>
        <w:t>该</w:t>
      </w:r>
      <w:r>
        <w:rPr>
          <w:rFonts w:hint="eastAsia" w:ascii="宋体" w:hAnsi="宋体" w:eastAsia="宋体" w:cs="Times New Roman"/>
          <w:sz w:val="24"/>
          <w:lang w:val="en-US" w:eastAsia="zh-CN"/>
        </w:rPr>
        <w:t>项目进行公开询价比选。</w:t>
      </w:r>
    </w:p>
    <w:p w14:paraId="3E1A009F">
      <w:pPr>
        <w:keepNext w:val="0"/>
        <w:keepLines w:val="0"/>
        <w:pageBreakBefore w:val="0"/>
        <w:tabs>
          <w:tab w:val="left" w:pos="2730"/>
        </w:tabs>
        <w:kinsoku/>
        <w:wordWrap/>
        <w:overflowPunct/>
        <w:topLinePunct w:val="0"/>
        <w:autoSpaceDE/>
        <w:autoSpaceDN/>
        <w:bidi w:val="0"/>
        <w:spacing w:line="360" w:lineRule="auto"/>
        <w:ind w:firstLine="442" w:firstLineChars="200"/>
        <w:textAlignment w:val="auto"/>
        <w:rPr>
          <w:rFonts w:hint="eastAsia" w:asciiTheme="minorEastAsia" w:hAnsiTheme="minorEastAsia" w:eastAsiaTheme="minorEastAsia" w:cstheme="minorEastAsia"/>
          <w:b/>
          <w:bCs/>
          <w:sz w:val="22"/>
          <w:szCs w:val="22"/>
          <w:highlight w:val="none"/>
          <w:shd w:val="clear" w:color="auto" w:fill="auto"/>
          <w:lang w:val="en-US" w:eastAsia="zh-CN"/>
        </w:rPr>
      </w:pPr>
      <w:r>
        <w:rPr>
          <w:rFonts w:hint="eastAsia" w:asciiTheme="minorEastAsia" w:hAnsiTheme="minorEastAsia" w:eastAsiaTheme="minorEastAsia" w:cstheme="minorEastAsia"/>
          <w:b/>
          <w:bCs/>
          <w:sz w:val="22"/>
          <w:szCs w:val="22"/>
          <w:highlight w:val="none"/>
          <w:shd w:val="clear" w:color="auto" w:fill="auto"/>
          <w:lang w:val="en-US" w:eastAsia="zh-CN"/>
        </w:rPr>
        <w:t>一</w:t>
      </w:r>
      <w:r>
        <w:rPr>
          <w:rFonts w:hint="eastAsia" w:asciiTheme="minorEastAsia" w:hAnsiTheme="minorEastAsia" w:eastAsiaTheme="minorEastAsia" w:cstheme="minorEastAsia"/>
          <w:b/>
          <w:bCs/>
          <w:sz w:val="22"/>
          <w:szCs w:val="22"/>
          <w:highlight w:val="none"/>
          <w:shd w:val="clear" w:color="auto" w:fill="auto"/>
        </w:rPr>
        <w:t>、项目</w:t>
      </w:r>
      <w:r>
        <w:rPr>
          <w:rFonts w:hint="eastAsia" w:asciiTheme="minorEastAsia" w:hAnsiTheme="minorEastAsia" w:eastAsiaTheme="minorEastAsia" w:cstheme="minorEastAsia"/>
          <w:b/>
          <w:bCs/>
          <w:sz w:val="22"/>
          <w:szCs w:val="22"/>
          <w:highlight w:val="none"/>
          <w:shd w:val="clear" w:color="auto" w:fill="auto"/>
          <w:lang w:val="en-US" w:eastAsia="zh-CN"/>
        </w:rPr>
        <w:t>内容</w:t>
      </w:r>
    </w:p>
    <w:p w14:paraId="1AFECE8F">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b w:val="0"/>
          <w:bCs w:val="0"/>
          <w:sz w:val="24"/>
          <w:szCs w:val="24"/>
          <w:highlight w:val="none"/>
          <w:shd w:val="clear" w:color="auto" w:fill="auto"/>
          <w:lang w:eastAsia="zh-CN"/>
        </w:rPr>
        <w:t>湖南长株潭广联生猪交易市场有限公司清淤</w:t>
      </w:r>
      <w:r>
        <w:rPr>
          <w:rFonts w:hint="eastAsia" w:asciiTheme="minorEastAsia" w:hAnsiTheme="minorEastAsia" w:eastAsiaTheme="minorEastAsia" w:cstheme="minorEastAsia"/>
          <w:b w:val="0"/>
          <w:bCs w:val="0"/>
          <w:sz w:val="24"/>
          <w:szCs w:val="24"/>
          <w:highlight w:val="none"/>
          <w:shd w:val="clear" w:color="auto" w:fill="auto"/>
          <w:lang w:val="en-US" w:eastAsia="zh-CN"/>
        </w:rPr>
        <w:t>清运服务。</w:t>
      </w:r>
      <w:r>
        <w:rPr>
          <w:rFonts w:hint="eastAsia" w:asciiTheme="minorEastAsia" w:hAnsiTheme="minorEastAsia" w:eastAsiaTheme="minorEastAsia" w:cstheme="minorEastAsia"/>
          <w:sz w:val="24"/>
          <w:szCs w:val="24"/>
          <w:highlight w:val="none"/>
          <w:shd w:val="clear" w:color="auto" w:fill="auto"/>
        </w:rPr>
        <w:t xml:space="preserve"> </w:t>
      </w:r>
      <w:r>
        <w:rPr>
          <w:rFonts w:hint="eastAsia" w:asciiTheme="minorEastAsia" w:hAnsiTheme="minorEastAsia" w:eastAsiaTheme="minorEastAsia" w:cstheme="minorEastAsia"/>
          <w:sz w:val="24"/>
          <w:szCs w:val="24"/>
        </w:rPr>
        <w:t xml:space="preserve">  </w:t>
      </w:r>
    </w:p>
    <w:p w14:paraId="337BC8B0">
      <w:pPr>
        <w:keepNext w:val="0"/>
        <w:keepLines w:val="0"/>
        <w:pageBreakBefore w:val="0"/>
        <w:numPr>
          <w:ilvl w:val="0"/>
          <w:numId w:val="2"/>
        </w:numPr>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参加询价比选</w:t>
      </w:r>
      <w:r>
        <w:rPr>
          <w:rFonts w:hint="eastAsia" w:asciiTheme="minorEastAsia" w:hAnsiTheme="minorEastAsia" w:eastAsiaTheme="minorEastAsia" w:cstheme="minorEastAsia"/>
          <w:b/>
          <w:bCs/>
          <w:sz w:val="24"/>
          <w:szCs w:val="24"/>
          <w:lang w:eastAsia="zh-CN"/>
        </w:rPr>
        <w:t>资格和</w:t>
      </w:r>
      <w:r>
        <w:rPr>
          <w:rFonts w:hint="eastAsia" w:asciiTheme="minorEastAsia" w:hAnsiTheme="minorEastAsia" w:eastAsiaTheme="minorEastAsia" w:cstheme="minorEastAsia"/>
          <w:b/>
          <w:bCs/>
          <w:sz w:val="24"/>
          <w:szCs w:val="24"/>
        </w:rPr>
        <w:t>条件</w:t>
      </w:r>
    </w:p>
    <w:p w14:paraId="4995867A">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1、</w:t>
      </w:r>
      <w:r>
        <w:rPr>
          <w:rFonts w:hint="eastAsia" w:asciiTheme="minorEastAsia" w:hAnsiTheme="minorEastAsia" w:eastAsiaTheme="minorEastAsia" w:cstheme="minorEastAsia"/>
          <w:color w:val="auto"/>
          <w:sz w:val="24"/>
          <w:szCs w:val="24"/>
          <w:highlight w:val="none"/>
          <w:shd w:val="clear" w:color="auto" w:fill="auto"/>
        </w:rPr>
        <w:t>在中华人民共和国国内注册的法人</w:t>
      </w:r>
      <w:r>
        <w:rPr>
          <w:rFonts w:hint="eastAsia" w:asciiTheme="minorEastAsia" w:hAnsiTheme="minorEastAsia" w:eastAsiaTheme="minorEastAsia" w:cstheme="minorEastAsia"/>
          <w:color w:val="auto"/>
          <w:sz w:val="24"/>
          <w:szCs w:val="24"/>
          <w:highlight w:val="none"/>
          <w:shd w:val="clear" w:color="auto" w:fill="auto"/>
          <w:lang w:eastAsia="zh-CN"/>
        </w:rPr>
        <w:t>，</w:t>
      </w:r>
      <w:r>
        <w:rPr>
          <w:rFonts w:hint="eastAsia" w:ascii="宋体" w:hAnsi="宋体" w:eastAsia="宋体" w:cs="宋体"/>
          <w:color w:val="auto"/>
          <w:sz w:val="24"/>
          <w:szCs w:val="24"/>
          <w:u w:val="none"/>
          <w:lang w:val="en-US" w:eastAsia="zh-CN"/>
        </w:rPr>
        <w:t>具有独立承担民事责任的能力；有履行合同所必需的设备和专业技术能力；</w:t>
      </w:r>
    </w:p>
    <w:p w14:paraId="738CD141">
      <w:pPr>
        <w:spacing w:line="360" w:lineRule="auto"/>
        <w:ind w:firstLine="480" w:firstLineChars="200"/>
        <w:rPr>
          <w:rFonts w:hint="eastAsia" w:ascii="宋体" w:hAnsi="宋体" w:cs="宋体"/>
          <w:sz w:val="24"/>
          <w:szCs w:val="24"/>
          <w:highlight w:val="none"/>
          <w:u w:val="none"/>
          <w:lang w:val="en-US" w:eastAsia="zh-CN"/>
        </w:rPr>
      </w:pPr>
      <w:r>
        <w:rPr>
          <w:rFonts w:hint="eastAsia" w:ascii="宋体" w:hAnsi="宋体" w:eastAsia="宋体" w:cs="宋体"/>
          <w:color w:val="auto"/>
          <w:sz w:val="24"/>
          <w:szCs w:val="24"/>
          <w:u w:val="none"/>
          <w:lang w:val="en-US" w:eastAsia="zh-CN"/>
        </w:rPr>
        <w:t>2、</w:t>
      </w:r>
      <w:r>
        <w:rPr>
          <w:rFonts w:hint="eastAsia" w:ascii="宋体" w:hAnsi="宋体" w:cs="宋体"/>
          <w:sz w:val="24"/>
          <w:szCs w:val="24"/>
          <w:highlight w:val="none"/>
          <w:u w:val="none"/>
          <w:lang w:val="en-US" w:eastAsia="zh-CN"/>
        </w:rPr>
        <w:t>提供在有效期内的营业执照副本影印件，有污泥外运车辆，并提供相关有效证件的影印件；提供法人代表（负责人）身份证原件、复印件，或法定代表人（负责人）授权委托书及被授权人身份证原件、复印件，影印件加盖单位公章。</w:t>
      </w:r>
    </w:p>
    <w:p w14:paraId="0B4490EA">
      <w:pPr>
        <w:keepNext w:val="0"/>
        <w:keepLines w:val="0"/>
        <w:pageBreakBefore w:val="0"/>
        <w:numPr>
          <w:ilvl w:val="0"/>
          <w:numId w:val="2"/>
        </w:numPr>
        <w:kinsoku/>
        <w:wordWrap/>
        <w:overflowPunct/>
        <w:topLinePunct w:val="0"/>
        <w:autoSpaceDE/>
        <w:autoSpaceDN/>
        <w:bidi w:val="0"/>
        <w:spacing w:line="360" w:lineRule="auto"/>
        <w:ind w:left="0" w:leftChars="0" w:firstLine="482"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项目情况</w:t>
      </w:r>
      <w:r>
        <w:rPr>
          <w:rFonts w:hint="eastAsia" w:asciiTheme="minorEastAsia" w:hAnsiTheme="minorEastAsia" w:eastAsiaTheme="minorEastAsia" w:cstheme="minorEastAsia"/>
          <w:b/>
          <w:color w:val="auto"/>
          <w:sz w:val="24"/>
          <w:szCs w:val="24"/>
          <w:highlight w:val="none"/>
        </w:rPr>
        <w:t>：</w:t>
      </w:r>
    </w:p>
    <w:p w14:paraId="70662369">
      <w:pPr>
        <w:spacing w:line="360" w:lineRule="auto"/>
        <w:ind w:firstLine="482" w:firstLineChars="200"/>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1、 项目服务内容包含：</w:t>
      </w:r>
    </w:p>
    <w:p w14:paraId="08644C5F">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b w:val="0"/>
          <w:bCs/>
          <w:sz w:val="24"/>
          <w:szCs w:val="24"/>
          <w:lang w:val="en-US" w:eastAsia="zh-CN"/>
        </w:rPr>
        <w:t>（1）</w:t>
      </w:r>
      <w:r>
        <w:rPr>
          <w:rFonts w:hint="eastAsia" w:ascii="宋体" w:hAnsi="宋体" w:eastAsia="宋体" w:cs="宋体"/>
          <w:sz w:val="24"/>
          <w:szCs w:val="24"/>
          <w:u w:val="none"/>
          <w:lang w:val="en-US" w:eastAsia="zh-CN"/>
        </w:rPr>
        <w:t>污水站格栅渣固液分离脱水垃圾清运；</w:t>
      </w:r>
    </w:p>
    <w:p w14:paraId="3776C819">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（2）厂区污水管道疏通、化粪池清理、污水池清淤；</w:t>
      </w:r>
    </w:p>
    <w:p w14:paraId="57740B68">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（3）污水处理脱水污泥清运。</w:t>
      </w:r>
    </w:p>
    <w:p w14:paraId="477A1DFB">
      <w:pPr>
        <w:spacing w:line="360" w:lineRule="auto"/>
        <w:ind w:firstLine="482" w:firstLineChars="200"/>
        <w:rPr>
          <w:rFonts w:hint="default" w:ascii="宋体" w:hAnsi="宋体" w:eastAsia="宋体" w:cs="宋体"/>
          <w:b/>
          <w:color w:val="000000" w:themeColor="text1"/>
          <w:sz w:val="24"/>
          <w:szCs w:val="24"/>
          <w:lang w:val="en-US" w:eastAsia="zh-CN"/>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2、</w:t>
      </w:r>
      <w:r>
        <w:rPr>
          <w:rFonts w:hint="eastAsia" w:ascii="宋体" w:hAnsi="宋体" w:cs="宋体"/>
          <w:b/>
          <w:color w:val="000000" w:themeColor="text1"/>
          <w:sz w:val="24"/>
          <w:szCs w:val="24"/>
          <w14:textFill>
            <w14:solidFill>
              <w14:schemeClr w14:val="tx1"/>
            </w14:solidFill>
          </w14:textFill>
        </w:rPr>
        <w:t>项目预算：</w:t>
      </w:r>
      <w:r>
        <w:rPr>
          <w:rFonts w:hint="eastAsia" w:ascii="宋体" w:hAnsi="宋体" w:cs="宋体"/>
          <w:b/>
          <w:color w:val="000000" w:themeColor="text1"/>
          <w:sz w:val="24"/>
          <w:szCs w:val="24"/>
          <w:lang w:val="en-US" w:eastAsia="zh-CN"/>
          <w14:textFill>
            <w14:solidFill>
              <w14:schemeClr w14:val="tx1"/>
            </w14:solidFill>
          </w14:textFill>
        </w:rPr>
        <w:t>370588.8元，总报价费用不得高于项目预算。</w:t>
      </w:r>
    </w:p>
    <w:p w14:paraId="435FB55B">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cs="宋体"/>
          <w:color w:val="000000" w:themeColor="text1"/>
          <w:sz w:val="24"/>
          <w:szCs w:val="24"/>
          <w:u w:val="none"/>
          <w:lang w:val="en-US" w:eastAsia="zh-CN"/>
          <w14:textFill>
            <w14:solidFill>
              <w14:schemeClr w14:val="tx1"/>
            </w14:solidFill>
          </w14:textFill>
        </w:rPr>
        <w:t>（1）</w:t>
      </w:r>
      <w:r>
        <w:rPr>
          <w:rFonts w:hint="eastAsia" w:ascii="宋体" w:hAnsi="宋体" w:eastAsia="宋体" w:cs="宋体"/>
          <w:color w:val="000000" w:themeColor="text1"/>
          <w:sz w:val="24"/>
          <w:szCs w:val="24"/>
          <w:u w:val="none"/>
          <w:lang w:val="en-US" w:eastAsia="zh-CN"/>
          <w14:textFill>
            <w14:solidFill>
              <w14:schemeClr w14:val="tx1"/>
            </w14:solidFill>
          </w14:textFill>
        </w:rPr>
        <w:t>污水站格栅渣固液分离脱水垃圾清运费用</w:t>
      </w:r>
      <w:r>
        <w:rPr>
          <w:rFonts w:hint="eastAsia" w:ascii="宋体" w:hAnsi="宋体" w:cs="宋体"/>
          <w:color w:val="000000" w:themeColor="text1"/>
          <w:sz w:val="24"/>
          <w:szCs w:val="24"/>
          <w:u w:val="none"/>
          <w:lang w:val="en-US" w:eastAsia="zh-CN"/>
          <w14:textFill>
            <w14:solidFill>
              <w14:schemeClr w14:val="tx1"/>
            </w14:solidFill>
          </w14:textFill>
        </w:rPr>
        <w:t>：年度</w:t>
      </w:r>
      <w:r>
        <w:rPr>
          <w:rFonts w:hint="eastAsia" w:ascii="宋体" w:hAnsi="宋体" w:eastAsia="宋体" w:cs="宋体"/>
          <w:color w:val="000000" w:themeColor="text1"/>
          <w:sz w:val="24"/>
          <w:szCs w:val="24"/>
          <w:u w:val="none"/>
          <w:lang w:val="en-US" w:eastAsia="zh-CN"/>
          <w14:textFill>
            <w14:solidFill>
              <w14:schemeClr w14:val="tx1"/>
            </w14:solidFill>
          </w14:textFill>
        </w:rPr>
        <w:t>包干：40000.00元；</w:t>
      </w:r>
    </w:p>
    <w:p w14:paraId="5EDD20EC">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cs="宋体"/>
          <w:color w:val="000000" w:themeColor="text1"/>
          <w:sz w:val="24"/>
          <w:szCs w:val="24"/>
          <w:u w:val="none"/>
          <w:lang w:val="en-US" w:eastAsia="zh-CN"/>
          <w14:textFill>
            <w14:solidFill>
              <w14:schemeClr w14:val="tx1"/>
            </w14:solidFill>
          </w14:textFill>
        </w:rPr>
        <w:t>（2）</w:t>
      </w:r>
      <w:r>
        <w:rPr>
          <w:rFonts w:hint="eastAsia" w:ascii="宋体" w:hAnsi="宋体" w:eastAsia="宋体" w:cs="宋体"/>
          <w:color w:val="000000" w:themeColor="text1"/>
          <w:sz w:val="24"/>
          <w:szCs w:val="24"/>
          <w:u w:val="none"/>
          <w:lang w:val="en-US" w:eastAsia="zh-CN"/>
          <w14:textFill>
            <w14:solidFill>
              <w14:schemeClr w14:val="tx1"/>
            </w14:solidFill>
          </w14:textFill>
        </w:rPr>
        <w:t>厂区污水管道疏通、化粪池清理、污水池清淤费用</w:t>
      </w:r>
      <w:r>
        <w:rPr>
          <w:rFonts w:hint="eastAsia" w:ascii="宋体" w:hAnsi="宋体" w:cs="宋体"/>
          <w:color w:val="000000" w:themeColor="text1"/>
          <w:sz w:val="24"/>
          <w:szCs w:val="24"/>
          <w:u w:val="none"/>
          <w:lang w:val="en-US" w:eastAsia="zh-CN"/>
          <w14:textFill>
            <w14:solidFill>
              <w14:schemeClr w14:val="tx1"/>
            </w14:solidFill>
          </w14:textFill>
        </w:rPr>
        <w:t>：</w:t>
      </w:r>
      <w:r>
        <w:rPr>
          <w:rFonts w:hint="eastAsia" w:ascii="宋体" w:hAnsi="宋体" w:eastAsia="宋体" w:cs="宋体"/>
          <w:color w:val="000000" w:themeColor="text1"/>
          <w:sz w:val="24"/>
          <w:szCs w:val="24"/>
          <w:u w:val="none"/>
          <w:lang w:val="en-US" w:eastAsia="zh-CN"/>
          <w14:textFill>
            <w14:solidFill>
              <w14:schemeClr w14:val="tx1"/>
            </w14:solidFill>
          </w14:textFill>
        </w:rPr>
        <w:t>年</w:t>
      </w:r>
      <w:r>
        <w:rPr>
          <w:rFonts w:hint="eastAsia" w:ascii="宋体" w:hAnsi="宋体" w:cs="宋体"/>
          <w:color w:val="000000" w:themeColor="text1"/>
          <w:sz w:val="24"/>
          <w:szCs w:val="24"/>
          <w:u w:val="none"/>
          <w:lang w:val="en-US" w:eastAsia="zh-CN"/>
          <w14:textFill>
            <w14:solidFill>
              <w14:schemeClr w14:val="tx1"/>
            </w14:solidFill>
          </w14:textFill>
        </w:rPr>
        <w:t>度</w:t>
      </w:r>
      <w:r>
        <w:rPr>
          <w:rFonts w:hint="eastAsia" w:ascii="宋体" w:hAnsi="宋体" w:eastAsia="宋体" w:cs="宋体"/>
          <w:color w:val="000000" w:themeColor="text1"/>
          <w:sz w:val="24"/>
          <w:szCs w:val="24"/>
          <w:u w:val="none"/>
          <w:lang w:val="en-US" w:eastAsia="zh-CN"/>
          <w14:textFill>
            <w14:solidFill>
              <w14:schemeClr w14:val="tx1"/>
            </w14:solidFill>
          </w14:textFill>
        </w:rPr>
        <w:t>包干80000.00元；</w:t>
      </w:r>
    </w:p>
    <w:p w14:paraId="0DABF9DC">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cs="宋体"/>
          <w:color w:val="000000" w:themeColor="text1"/>
          <w:sz w:val="24"/>
          <w:szCs w:val="24"/>
          <w:u w:val="none"/>
          <w:lang w:val="en-US" w:eastAsia="zh-CN"/>
          <w14:textFill>
            <w14:solidFill>
              <w14:schemeClr w14:val="tx1"/>
            </w14:solidFill>
          </w14:textFill>
        </w:rPr>
        <w:t>（3）</w:t>
      </w:r>
      <w:r>
        <w:rPr>
          <w:rFonts w:hint="eastAsia" w:ascii="宋体" w:hAnsi="宋体" w:eastAsia="宋体" w:cs="宋体"/>
          <w:color w:val="000000" w:themeColor="text1"/>
          <w:sz w:val="24"/>
          <w:szCs w:val="24"/>
          <w:u w:val="none"/>
          <w:lang w:val="en-US" w:eastAsia="zh-CN"/>
          <w14:textFill>
            <w14:solidFill>
              <w14:schemeClr w14:val="tx1"/>
            </w14:solidFill>
          </w14:textFill>
        </w:rPr>
        <w:t>污水处理脱水污泥清运费用：脱水污泥全年预计4620立方（预估800车次，每车次5.775立方计算），</w:t>
      </w:r>
      <w:r>
        <w:rPr>
          <w:rFonts w:hint="eastAsia" w:ascii="宋体" w:hAnsi="宋体" w:eastAsia="宋体" w:cs="宋体"/>
          <w:b/>
          <w:bCs/>
          <w:color w:val="000000" w:themeColor="text1"/>
          <w:sz w:val="24"/>
          <w:szCs w:val="24"/>
          <w:u w:val="none"/>
          <w:lang w:val="en-US" w:eastAsia="zh-CN"/>
          <w14:textFill>
            <w14:solidFill>
              <w14:schemeClr w14:val="tx1"/>
            </w14:solidFill>
          </w14:textFill>
        </w:rPr>
        <w:t>每立方清运费不高于54.24元（</w:t>
      </w:r>
      <w:r>
        <w:rPr>
          <w:rFonts w:hint="eastAsia" w:ascii="宋体" w:hAnsi="宋体" w:cs="宋体"/>
          <w:b/>
          <w:bCs/>
          <w:color w:val="000000" w:themeColor="text1"/>
          <w:sz w:val="24"/>
          <w:szCs w:val="24"/>
          <w:lang w:eastAsia="zh-CN"/>
          <w14:textFill>
            <w14:solidFill>
              <w14:schemeClr w14:val="tx1"/>
            </w14:solidFill>
          </w14:textFill>
        </w:rPr>
        <w:t>控制价</w:t>
      </w:r>
      <w:r>
        <w:rPr>
          <w:rFonts w:hint="eastAsia" w:ascii="宋体" w:hAnsi="宋体" w:eastAsia="宋体" w:cs="宋体"/>
          <w:b/>
          <w:bCs/>
          <w:color w:val="000000" w:themeColor="text1"/>
          <w:sz w:val="24"/>
          <w:szCs w:val="24"/>
          <w:u w:val="none"/>
          <w:lang w:val="en-US" w:eastAsia="zh-CN"/>
          <w14:textFill>
            <w14:solidFill>
              <w14:schemeClr w14:val="tx1"/>
            </w14:solidFill>
          </w14:textFill>
        </w:rPr>
        <w:t>），报价高于控制价为无效报价。</w:t>
      </w:r>
      <w:r>
        <w:rPr>
          <w:rFonts w:hint="eastAsia" w:ascii="宋体" w:hAnsi="宋体" w:eastAsia="宋体" w:cs="宋体"/>
          <w:color w:val="000000" w:themeColor="text1"/>
          <w:sz w:val="24"/>
          <w:szCs w:val="24"/>
          <w:u w:val="none"/>
          <w:lang w:val="en-US" w:eastAsia="zh-CN"/>
          <w14:textFill>
            <w14:solidFill>
              <w14:schemeClr w14:val="tx1"/>
            </w14:solidFill>
          </w14:textFill>
        </w:rPr>
        <w:t>全年按4620立方包干，</w:t>
      </w:r>
      <w:r>
        <w:rPr>
          <w:rFonts w:hint="eastAsia" w:ascii="宋体" w:hAnsi="宋体" w:cs="宋体"/>
          <w:color w:val="000000" w:themeColor="text1"/>
          <w:sz w:val="24"/>
          <w:szCs w:val="24"/>
          <w:u w:val="none"/>
          <w:lang w:val="en-US" w:eastAsia="zh-CN"/>
          <w14:textFill>
            <w14:solidFill>
              <w14:schemeClr w14:val="tx1"/>
            </w14:solidFill>
          </w14:textFill>
        </w:rPr>
        <w:t>清运量</w:t>
      </w:r>
      <w:r>
        <w:rPr>
          <w:rFonts w:hint="eastAsia" w:ascii="宋体" w:hAnsi="宋体" w:eastAsia="宋体" w:cs="宋体"/>
          <w:color w:val="000000" w:themeColor="text1"/>
          <w:sz w:val="24"/>
          <w:szCs w:val="24"/>
          <w:u w:val="none"/>
          <w:lang w:val="en-US" w:eastAsia="zh-CN"/>
          <w14:textFill>
            <w14:solidFill>
              <w14:schemeClr w14:val="tx1"/>
            </w14:solidFill>
          </w14:textFill>
        </w:rPr>
        <w:t>超</w:t>
      </w:r>
      <w:r>
        <w:rPr>
          <w:rFonts w:hint="eastAsia" w:ascii="宋体" w:hAnsi="宋体" w:cs="宋体"/>
          <w:color w:val="000000" w:themeColor="text1"/>
          <w:sz w:val="24"/>
          <w:szCs w:val="24"/>
          <w:u w:val="none"/>
          <w:lang w:val="en-US" w:eastAsia="zh-CN"/>
          <w14:textFill>
            <w14:solidFill>
              <w14:schemeClr w14:val="tx1"/>
            </w14:solidFill>
          </w14:textFill>
        </w:rPr>
        <w:t>过</w:t>
      </w:r>
      <w:r>
        <w:rPr>
          <w:rFonts w:hint="eastAsia" w:ascii="宋体" w:hAnsi="宋体" w:eastAsia="宋体" w:cs="宋体"/>
          <w:color w:val="000000" w:themeColor="text1"/>
          <w:sz w:val="24"/>
          <w:szCs w:val="24"/>
          <w:u w:val="none"/>
          <w:lang w:val="en-US" w:eastAsia="zh-CN"/>
          <w14:textFill>
            <w14:solidFill>
              <w14:schemeClr w14:val="tx1"/>
            </w14:solidFill>
          </w14:textFill>
        </w:rPr>
        <w:t>包干数量不增加清运处理费用，低于包干数量的，按每立方报价计算扣除少清运车次立方费用。</w:t>
      </w:r>
    </w:p>
    <w:p w14:paraId="5FE12656">
      <w:pPr>
        <w:spacing w:line="360" w:lineRule="auto"/>
        <w:ind w:firstLine="482" w:firstLineChars="200"/>
        <w:rPr>
          <w:rFonts w:ascii="宋体" w:hAnsi="宋体" w:cs="宋体"/>
          <w:color w:val="000000" w:themeColor="text1"/>
          <w:sz w:val="24"/>
          <w:szCs w:val="24"/>
          <w14:textFill>
            <w14:solidFill>
              <w14:schemeClr w14:val="tx1"/>
            </w14:solidFill>
          </w14:textFill>
        </w:rPr>
      </w:pPr>
      <w:r>
        <w:rPr>
          <w:rFonts w:hint="eastAsia" w:ascii="宋体" w:hAnsi="宋体" w:cs="宋体"/>
          <w:b/>
          <w:color w:val="000000" w:themeColor="text1"/>
          <w:sz w:val="24"/>
          <w:szCs w:val="24"/>
          <w:lang w:val="en-US" w:eastAsia="zh-CN"/>
          <w14:textFill>
            <w14:solidFill>
              <w14:schemeClr w14:val="tx1"/>
            </w14:solidFill>
          </w14:textFill>
        </w:rPr>
        <w:t>3、</w:t>
      </w:r>
      <w:r>
        <w:rPr>
          <w:rFonts w:hint="eastAsia" w:ascii="宋体" w:hAnsi="宋体" w:cs="宋体"/>
          <w:b/>
          <w:color w:val="000000" w:themeColor="text1"/>
          <w:sz w:val="24"/>
          <w:szCs w:val="24"/>
          <w14:textFill>
            <w14:solidFill>
              <w14:schemeClr w14:val="tx1"/>
            </w14:solidFill>
          </w14:textFill>
        </w:rPr>
        <w:t>协议期限：</w:t>
      </w:r>
      <w:r>
        <w:rPr>
          <w:rFonts w:hint="eastAsia" w:ascii="宋体" w:hAnsi="宋体" w:cs="宋体"/>
          <w:b/>
          <w:color w:val="000000" w:themeColor="text1"/>
          <w:sz w:val="24"/>
          <w:szCs w:val="24"/>
          <w:lang w:eastAsia="zh-CN"/>
          <w14:textFill>
            <w14:solidFill>
              <w14:schemeClr w14:val="tx1"/>
            </w14:solidFill>
          </w14:textFill>
        </w:rPr>
        <w:t>壹</w:t>
      </w:r>
      <w:r>
        <w:rPr>
          <w:rFonts w:hint="eastAsia" w:ascii="宋体" w:hAnsi="宋体" w:cs="宋体"/>
          <w:b/>
          <w:color w:val="000000" w:themeColor="text1"/>
          <w:sz w:val="24"/>
          <w:szCs w:val="24"/>
          <w:lang w:val="en-US" w:eastAsia="zh-CN"/>
          <w14:textFill>
            <w14:solidFill>
              <w14:schemeClr w14:val="tx1"/>
            </w14:solidFill>
          </w14:textFill>
        </w:rPr>
        <w:t>年。</w:t>
      </w:r>
    </w:p>
    <w:p w14:paraId="11DF151A">
      <w:pPr>
        <w:spacing w:line="360" w:lineRule="auto"/>
        <w:ind w:firstLine="482" w:firstLineChars="200"/>
        <w:rPr>
          <w:rFonts w:hint="eastAsia" w:ascii="宋体" w:hAnsi="宋体" w:eastAsia="宋体" w:cs="宋体"/>
          <w:color w:val="auto"/>
          <w:sz w:val="24"/>
          <w:szCs w:val="24"/>
          <w:u w:val="none"/>
          <w:lang w:val="en-US" w:eastAsia="zh-CN"/>
        </w:rPr>
      </w:pPr>
      <w:r>
        <w:rPr>
          <w:rFonts w:hint="eastAsia" w:ascii="宋体" w:hAnsi="宋体" w:eastAsia="宋体" w:cs="宋体"/>
          <w:b/>
          <w:bCs/>
          <w:color w:val="auto"/>
          <w:sz w:val="24"/>
          <w:szCs w:val="24"/>
          <w:u w:val="none"/>
          <w:lang w:val="en-US" w:eastAsia="zh-CN"/>
        </w:rPr>
        <w:t>4、服务地点：</w:t>
      </w:r>
      <w:r>
        <w:rPr>
          <w:rFonts w:hint="eastAsia" w:ascii="宋体" w:hAnsi="宋体" w:eastAsia="宋体" w:cs="宋体"/>
          <w:color w:val="auto"/>
          <w:sz w:val="24"/>
          <w:szCs w:val="24"/>
          <w:u w:val="none"/>
          <w:lang w:val="en-US" w:eastAsia="zh-CN"/>
        </w:rPr>
        <w:t>湖南长株潭广联生猪交易市场有限公司（长沙县安沙镇毛塘工业园毛塘大道669号），直接在厂内服务。</w:t>
      </w:r>
    </w:p>
    <w:p w14:paraId="55326F28">
      <w:pPr>
        <w:spacing w:line="360" w:lineRule="auto"/>
        <w:ind w:firstLine="482" w:firstLineChars="200"/>
        <w:rPr>
          <w:rFonts w:hint="eastAsia" w:ascii="宋体" w:hAnsi="宋体" w:eastAsia="宋体" w:cs="宋体"/>
          <w:b/>
          <w:color w:val="FF0000"/>
          <w:sz w:val="24"/>
          <w:szCs w:val="24"/>
          <w:lang w:val="en-US" w:eastAsia="zh-CN"/>
        </w:rPr>
      </w:pPr>
      <w:r>
        <w:rPr>
          <w:rFonts w:hint="eastAsia" w:ascii="宋体" w:hAnsi="宋体" w:eastAsia="宋体" w:cs="宋体"/>
          <w:b/>
          <w:color w:val="FF0000"/>
          <w:sz w:val="24"/>
          <w:szCs w:val="24"/>
          <w:lang w:val="en-US" w:eastAsia="zh-CN"/>
        </w:rPr>
        <w:t>四、保证金：</w:t>
      </w:r>
    </w:p>
    <w:p w14:paraId="4F8FF7FC">
      <w:pPr>
        <w:spacing w:line="360" w:lineRule="auto"/>
        <w:ind w:firstLine="480" w:firstLineChars="200"/>
        <w:rPr>
          <w:rFonts w:hint="eastAsia" w:ascii="宋体" w:hAnsi="宋体" w:eastAsia="宋体" w:cs="宋体"/>
          <w:b w:val="0"/>
          <w:bCs/>
          <w:color w:val="FF0000"/>
          <w:sz w:val="24"/>
          <w:szCs w:val="24"/>
          <w:lang w:val="en-US" w:eastAsia="zh-CN"/>
        </w:rPr>
      </w:pPr>
      <w:r>
        <w:rPr>
          <w:rFonts w:hint="eastAsia" w:ascii="宋体" w:hAnsi="宋体" w:eastAsia="宋体" w:cs="宋体"/>
          <w:b w:val="0"/>
          <w:bCs/>
          <w:color w:val="FF0000"/>
          <w:sz w:val="24"/>
          <w:szCs w:val="24"/>
          <w:lang w:val="en-US" w:eastAsia="zh-CN"/>
        </w:rPr>
        <w:t>1、询比价保证金：捌仟元整（¥8000.00元）。</w:t>
      </w:r>
    </w:p>
    <w:p w14:paraId="7AA6D244">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b w:val="0"/>
          <w:bCs/>
          <w:color w:val="FF0000"/>
          <w:sz w:val="24"/>
          <w:szCs w:val="24"/>
          <w:lang w:val="en-US" w:eastAsia="zh-CN"/>
        </w:rPr>
        <w:t>缴纳方式：以银行转账等形式(非现金)从参与询比价单位基本账户缴入以下账户，参与单位须确保询比价保证金在比价截止前到达</w:t>
      </w:r>
      <w:r>
        <w:rPr>
          <w:rFonts w:hint="eastAsia" w:ascii="宋体" w:hAnsi="宋体" w:eastAsia="宋体" w:cs="宋体"/>
          <w:b w:val="0"/>
          <w:bCs/>
          <w:color w:val="FF0000"/>
          <w:sz w:val="24"/>
          <w:szCs w:val="24"/>
          <w:u w:val="none"/>
          <w:lang w:val="en-US" w:eastAsia="zh-CN"/>
        </w:rPr>
        <w:t>指定账户，以银行查</w:t>
      </w:r>
      <w:r>
        <w:rPr>
          <w:rFonts w:hint="eastAsia" w:ascii="宋体" w:hAnsi="宋体" w:eastAsia="宋体" w:cs="宋体"/>
          <w:color w:val="FF0000"/>
          <w:sz w:val="24"/>
          <w:szCs w:val="24"/>
          <w:u w:val="none"/>
          <w:lang w:val="en-US" w:eastAsia="zh-CN"/>
        </w:rPr>
        <w:t>询到账时间为准。</w:t>
      </w:r>
    </w:p>
    <w:p w14:paraId="1A7AE000">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账 户 名：湖南长株潭广联生猪交易市场有限公司</w:t>
      </w:r>
    </w:p>
    <w:p w14:paraId="2B45537F">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开 户 行：中国银行湖南省分行营业部</w:t>
      </w:r>
    </w:p>
    <w:p w14:paraId="544CB8C5">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银行账号：6067 7509 9169</w:t>
      </w:r>
    </w:p>
    <w:p w14:paraId="7C7C52E3">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汇款回单的交款人名称必须与询比价响应人的名称保持一致，且需注明为：广联清淤清运服务项目保证金。未按时足额缴纳保证金的，其响应文件将被拒绝。</w:t>
      </w:r>
    </w:p>
    <w:p w14:paraId="447292AB">
      <w:pPr>
        <w:spacing w:line="360" w:lineRule="auto"/>
        <w:ind w:firstLine="480" w:firstLineChars="200"/>
        <w:rPr>
          <w:rFonts w:hint="eastAsia"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2、履约保证金：捌仟元整（¥8000.00元）。</w:t>
      </w:r>
    </w:p>
    <w:p w14:paraId="77A2EEAA">
      <w:pPr>
        <w:spacing w:line="360" w:lineRule="auto"/>
        <w:ind w:firstLine="480" w:firstLineChars="200"/>
        <w:rPr>
          <w:rFonts w:hint="default" w:ascii="宋体" w:hAnsi="宋体" w:eastAsia="宋体" w:cs="宋体"/>
          <w:color w:val="FF0000"/>
          <w:sz w:val="24"/>
          <w:szCs w:val="24"/>
          <w:u w:val="none"/>
          <w:lang w:val="en-US" w:eastAsia="zh-CN"/>
        </w:rPr>
      </w:pPr>
      <w:r>
        <w:rPr>
          <w:rFonts w:hint="eastAsia" w:ascii="宋体" w:hAnsi="宋体" w:eastAsia="宋体" w:cs="宋体"/>
          <w:color w:val="FF0000"/>
          <w:sz w:val="24"/>
          <w:szCs w:val="24"/>
          <w:u w:val="none"/>
          <w:lang w:val="en-US" w:eastAsia="zh-CN"/>
        </w:rPr>
        <w:t>成交人询比价保证金转为合同履约保证金，不足部分于合同签订前补齐，合同期满，将无息退还；未成交单位的询比价保证金在确定成交人后的30个工作日内无息退还。</w:t>
      </w:r>
    </w:p>
    <w:p w14:paraId="29E29FC8">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五、比选方式：</w:t>
      </w:r>
    </w:p>
    <w:p w14:paraId="1DC8E2FA">
      <w:pPr>
        <w:spacing w:line="360" w:lineRule="auto"/>
        <w:ind w:firstLine="480" w:firstLineChars="200"/>
        <w:rPr>
          <w:rFonts w:hint="eastAsia" w:ascii="Times New Roman" w:hAnsi="Times New Roman" w:cs="Times New Roman"/>
          <w:lang w:val="en-US" w:eastAsia="zh-CN"/>
        </w:rPr>
      </w:pPr>
      <w:r>
        <w:rPr>
          <w:rFonts w:hint="eastAsia" w:ascii="宋体" w:hAnsi="宋体" w:eastAsia="宋体" w:cs="宋体"/>
          <w:sz w:val="24"/>
          <w:szCs w:val="24"/>
          <w:lang w:val="en-US" w:eastAsia="zh-CN"/>
        </w:rPr>
        <w:t>根据各参与单位报价情况进行排名，推荐满足我司条件的合理最低价为排名第一候选单位，报公司领导批准确定。在报价比较中，参与单位开具普通发票的以含税价</w:t>
      </w:r>
      <w:r>
        <w:rPr>
          <w:rFonts w:hint="eastAsia" w:ascii="宋体" w:hAnsi="宋体" w:cs="宋体"/>
          <w:sz w:val="24"/>
          <w:szCs w:val="24"/>
          <w:lang w:val="en-US" w:eastAsia="zh-CN"/>
        </w:rPr>
        <w:t>格</w:t>
      </w:r>
      <w:r>
        <w:rPr>
          <w:rFonts w:hint="eastAsia" w:ascii="宋体" w:hAnsi="宋体" w:eastAsia="宋体" w:cs="宋体"/>
          <w:sz w:val="24"/>
          <w:szCs w:val="24"/>
          <w:lang w:val="en-US" w:eastAsia="zh-CN"/>
        </w:rPr>
        <w:t>参与比较，开具增值税专用发票的以不含税价格参与比价。如有最低报价相同的单位，则最低报价相同单位再次报价，直至出现唯一合理最低价。比选结果由采购人通知成交单位，不再另行通知。</w:t>
      </w:r>
    </w:p>
    <w:p w14:paraId="4946C208">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、询价文件的获取：</w:t>
      </w:r>
    </w:p>
    <w:p w14:paraId="6EE13354">
      <w:pPr>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凡符合资格要求并有意参加报价者，请于2026年</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月</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日起从湖南新五丰股份有限公司网站（</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"http://www.newwf.com/"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 w:val="0"/>
          <w:bCs w:val="0"/>
          <w:sz w:val="24"/>
          <w:szCs w:val="24"/>
          <w:lang w:val="en-US" w:eastAsia="zh-CN"/>
        </w:rPr>
        <w:t>http://www.newwf.com/</w:t>
      </w:r>
      <w:r>
        <w:rPr>
          <w:rFonts w:hint="eastAsia" w:ascii="宋体" w:hAnsi="宋体" w:eastAsia="宋体" w:cs="宋体"/>
          <w:b w:val="0"/>
          <w:bCs w:val="0"/>
          <w:sz w:val="24"/>
          <w:szCs w:val="24"/>
          <w:lang w:val="en-US" w:eastAsia="zh-CN"/>
        </w:rPr>
        <w:fldChar w:fldCharType="end"/>
      </w:r>
      <w:r>
        <w:rPr>
          <w:rFonts w:hint="eastAsia" w:ascii="宋体" w:hAnsi="宋体" w:eastAsia="宋体" w:cs="宋体"/>
          <w:b w:val="0"/>
          <w:bCs w:val="0"/>
          <w:sz w:val="24"/>
          <w:szCs w:val="24"/>
          <w:lang w:val="en-US" w:eastAsia="zh-CN"/>
        </w:rPr>
        <w:t>）-新</w:t>
      </w:r>
      <w:r>
        <w:rPr>
          <w:rFonts w:hint="eastAsia" w:ascii="宋体" w:hAnsi="宋体" w:eastAsia="宋体" w:cs="宋体"/>
          <w:b w:val="0"/>
          <w:bCs w:val="0"/>
          <w:color w:val="auto"/>
          <w:kern w:val="1"/>
          <w:sz w:val="24"/>
          <w:szCs w:val="24"/>
          <w:lang w:val="en-US" w:eastAsia="zh-CN" w:bidi="ar-SA"/>
        </w:rPr>
        <w:t>闻动态-招标信息</w:t>
      </w:r>
      <w:r>
        <w:rPr>
          <w:rFonts w:hint="eastAsia" w:ascii="宋体" w:hAnsi="宋体" w:cs="宋体"/>
          <w:b w:val="0"/>
          <w:bCs w:val="0"/>
          <w:color w:val="auto"/>
          <w:kern w:val="1"/>
          <w:sz w:val="24"/>
          <w:szCs w:val="24"/>
          <w:lang w:val="en-US" w:eastAsia="zh-CN" w:bidi="ar-SA"/>
        </w:rPr>
        <w:t>，</w:t>
      </w:r>
      <w:r>
        <w:rPr>
          <w:rFonts w:hint="eastAsia" w:ascii="宋体" w:hAnsi="宋体" w:eastAsia="宋体" w:cs="宋体"/>
          <w:b w:val="0"/>
          <w:bCs w:val="0"/>
          <w:color w:val="auto"/>
          <w:kern w:val="1"/>
          <w:sz w:val="24"/>
          <w:szCs w:val="24"/>
          <w:lang w:val="en-US" w:eastAsia="zh-CN" w:bidi="ar-SA"/>
        </w:rPr>
        <w:t>本公告发</w:t>
      </w:r>
      <w:r>
        <w:rPr>
          <w:rFonts w:hint="eastAsia" w:ascii="宋体" w:hAnsi="宋体" w:eastAsia="宋体" w:cs="宋体"/>
          <w:color w:val="auto"/>
          <w:kern w:val="1"/>
          <w:sz w:val="24"/>
          <w:szCs w:val="24"/>
          <w:lang w:val="en-US" w:eastAsia="zh-CN" w:bidi="ar-SA"/>
        </w:rPr>
        <w:t>布</w:t>
      </w:r>
      <w:r>
        <w:rPr>
          <w:rFonts w:hint="eastAsia" w:ascii="宋体" w:hAnsi="宋体" w:eastAsia="宋体" w:cs="宋体"/>
          <w:sz w:val="24"/>
          <w:szCs w:val="24"/>
          <w:lang w:val="en-US" w:eastAsia="zh-CN"/>
        </w:rPr>
        <w:t>网页底部“相关下载”中自行下载询价文件。</w:t>
      </w:r>
    </w:p>
    <w:p w14:paraId="1B82D892">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、询价响应文件内容、送达时间、地点和联系方式</w:t>
      </w:r>
    </w:p>
    <w:p w14:paraId="2DDFA2A9">
      <w:pPr>
        <w:spacing w:line="360" w:lineRule="auto"/>
        <w:ind w:firstLine="42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询价比选响应文件内容：</w:t>
      </w:r>
    </w:p>
    <w:p w14:paraId="665688A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（1）参加询价单位基本情况：提供营业执照、</w:t>
      </w:r>
      <w:r>
        <w:rPr>
          <w:rFonts w:hint="eastAsia" w:ascii="宋体" w:hAnsi="宋体" w:cs="宋体"/>
          <w:sz w:val="24"/>
          <w:szCs w:val="24"/>
          <w:highlight w:val="none"/>
          <w:u w:val="none"/>
          <w:lang w:val="en-US" w:eastAsia="zh-CN"/>
        </w:rPr>
        <w:t>污泥外运车辆相关有效证件的影印件</w:t>
      </w:r>
      <w:r>
        <w:rPr>
          <w:rFonts w:hint="eastAsia" w:asciiTheme="minorEastAsia" w:hAnsiTheme="minorEastAsia" w:eastAsiaTheme="minorEastAsia" w:cstheme="minorEastAsia"/>
          <w:sz w:val="24"/>
          <w:szCs w:val="24"/>
          <w:highlight w:val="none"/>
          <w:lang w:val="en-US" w:eastAsia="zh-CN"/>
        </w:rPr>
        <w:t>；法人提交法定代表人身份证明原件，授权委托人提交法定代表人授权委托书原件及法人身份证复印件，并加盖公章。</w:t>
      </w:r>
    </w:p>
    <w:p w14:paraId="65F98C8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（2）类似业绩：具有相关项目实施的成功案例，提供合同或中标（成交）通知书证明资料。</w:t>
      </w:r>
    </w:p>
    <w:p w14:paraId="51604F16">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（3）报价单（加盖公章）。</w:t>
      </w:r>
    </w:p>
    <w:p w14:paraId="6D7B59E1">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（4）无不良记录（近三年内）承诺书。</w:t>
      </w:r>
    </w:p>
    <w:p w14:paraId="61803B38">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highlight w:val="none"/>
          <w:lang w:val="en-US" w:eastAsia="zh-CN"/>
        </w:rPr>
        <w:t>服务承诺书：能够提供及时有效的技术支持和服务，须提供服务承诺书。</w:t>
      </w:r>
    </w:p>
    <w:p w14:paraId="0A7319AF">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（6）其他需提供的资料。（包括第三章合同条款要求）</w:t>
      </w:r>
    </w:p>
    <w:p w14:paraId="36E1F14B">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（二）送达时间、地点及联系方式：</w:t>
      </w:r>
    </w:p>
    <w:p w14:paraId="22AB8871">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color w:val="auto"/>
          <w:sz w:val="24"/>
          <w:szCs w:val="24"/>
        </w:rPr>
        <w:t>请</w:t>
      </w:r>
      <w:r>
        <w:rPr>
          <w:rFonts w:hint="eastAsia" w:asciiTheme="minorEastAsia" w:hAnsiTheme="minorEastAsia" w:eastAsiaTheme="minorEastAsia" w:cstheme="minorEastAsia"/>
          <w:color w:val="auto"/>
          <w:sz w:val="24"/>
          <w:szCs w:val="24"/>
          <w:highlight w:val="none"/>
        </w:rPr>
        <w:t>于</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lang w:val="en-US" w:eastAsia="zh-CN"/>
        </w:rPr>
        <w:t xml:space="preserve"> 9  </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 xml:space="preserve"> 30 </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FF0000"/>
          <w:sz w:val="24"/>
          <w:szCs w:val="24"/>
          <w:highlight w:val="none"/>
        </w:rPr>
        <w:t>上午10: 00</w:t>
      </w:r>
      <w:r>
        <w:rPr>
          <w:rFonts w:hint="eastAsia" w:asciiTheme="minorEastAsia" w:hAnsiTheme="minorEastAsia" w:eastAsiaTheme="minorEastAsia" w:cstheme="minorEastAsia"/>
          <w:color w:val="FF0000"/>
          <w:sz w:val="24"/>
          <w:szCs w:val="24"/>
          <w:highlight w:val="none"/>
        </w:rPr>
        <w:t>前将</w:t>
      </w:r>
      <w:r>
        <w:rPr>
          <w:rFonts w:hint="eastAsia" w:asciiTheme="minorEastAsia" w:hAnsiTheme="minorEastAsia" w:eastAsiaTheme="minorEastAsia" w:cstheme="minorEastAsia"/>
          <w:b/>
          <w:color w:val="FF0000"/>
          <w:sz w:val="24"/>
          <w:szCs w:val="24"/>
          <w:highlight w:val="none"/>
        </w:rPr>
        <w:t>密封</w:t>
      </w:r>
      <w:r>
        <w:rPr>
          <w:rFonts w:hint="eastAsia" w:asciiTheme="minorEastAsia" w:hAnsiTheme="minorEastAsia" w:eastAsiaTheme="minorEastAsia" w:cstheme="minorEastAsia"/>
          <w:b/>
          <w:color w:val="FF0000"/>
          <w:sz w:val="24"/>
          <w:szCs w:val="24"/>
          <w:highlight w:val="none"/>
          <w:lang w:eastAsia="zh-CN"/>
        </w:rPr>
        <w:t>报价</w:t>
      </w:r>
      <w:r>
        <w:rPr>
          <w:rFonts w:hint="eastAsia" w:asciiTheme="minorEastAsia" w:hAnsiTheme="minorEastAsia" w:eastAsiaTheme="minorEastAsia" w:cstheme="minorEastAsia"/>
          <w:color w:val="FF0000"/>
          <w:sz w:val="24"/>
          <w:szCs w:val="24"/>
          <w:highlight w:val="none"/>
        </w:rPr>
        <w:t>响应文件送至（或邮寄）湖南</w:t>
      </w:r>
      <w:r>
        <w:rPr>
          <w:rFonts w:hint="eastAsia" w:asciiTheme="minorEastAsia" w:hAnsiTheme="minorEastAsia" w:eastAsiaTheme="minorEastAsia" w:cstheme="minorEastAsia"/>
          <w:color w:val="FF0000"/>
          <w:sz w:val="24"/>
          <w:szCs w:val="24"/>
          <w:highlight w:val="none"/>
          <w:lang w:eastAsia="zh-CN"/>
        </w:rPr>
        <w:t>湖南新五丰股份</w:t>
      </w:r>
      <w:r>
        <w:rPr>
          <w:rFonts w:hint="eastAsia" w:asciiTheme="minorEastAsia" w:hAnsiTheme="minorEastAsia" w:eastAsiaTheme="minorEastAsia" w:cstheme="minorEastAsia"/>
          <w:color w:val="FF0000"/>
          <w:sz w:val="24"/>
          <w:szCs w:val="24"/>
          <w:highlight w:val="none"/>
        </w:rPr>
        <w:t>有限公司（</w:t>
      </w:r>
      <w:r>
        <w:rPr>
          <w:rFonts w:hint="eastAsia" w:asciiTheme="minorEastAsia" w:hAnsiTheme="minorEastAsia" w:eastAsiaTheme="minorEastAsia" w:cstheme="minorEastAsia"/>
          <w:color w:val="FF0000"/>
          <w:sz w:val="24"/>
          <w:szCs w:val="24"/>
          <w:highlight w:val="none"/>
          <w:lang w:eastAsia="zh-CN"/>
        </w:rPr>
        <w:t>湖南省长沙市五一西路</w:t>
      </w:r>
      <w:r>
        <w:rPr>
          <w:rFonts w:hint="eastAsia" w:asciiTheme="minorEastAsia" w:hAnsiTheme="minorEastAsia" w:eastAsiaTheme="minorEastAsia" w:cstheme="minorEastAsia"/>
          <w:color w:val="FF0000"/>
          <w:sz w:val="24"/>
          <w:szCs w:val="24"/>
          <w:highlight w:val="none"/>
          <w:lang w:val="en-US" w:eastAsia="zh-CN"/>
        </w:rPr>
        <w:t>2</w:t>
      </w:r>
      <w:r>
        <w:rPr>
          <w:rFonts w:hint="eastAsia" w:asciiTheme="minorEastAsia" w:hAnsiTheme="minorEastAsia" w:eastAsiaTheme="minorEastAsia" w:cstheme="minorEastAsia"/>
          <w:color w:val="FF0000"/>
          <w:sz w:val="24"/>
          <w:szCs w:val="24"/>
          <w:highlight w:val="none"/>
          <w:lang w:eastAsia="zh-CN"/>
        </w:rPr>
        <w:t>号第一大道</w:t>
      </w:r>
      <w:r>
        <w:rPr>
          <w:rFonts w:hint="eastAsia" w:asciiTheme="minorEastAsia" w:hAnsiTheme="minorEastAsia" w:eastAsiaTheme="minorEastAsia" w:cstheme="minorEastAsia"/>
          <w:color w:val="FF0000"/>
          <w:sz w:val="24"/>
          <w:szCs w:val="24"/>
          <w:highlight w:val="none"/>
          <w:lang w:val="en-US" w:eastAsia="zh-CN"/>
        </w:rPr>
        <w:t>19楼</w:t>
      </w:r>
      <w:r>
        <w:rPr>
          <w:rFonts w:hint="eastAsia" w:asciiTheme="minorEastAsia" w:hAnsiTheme="minorEastAsia" w:eastAsiaTheme="minorEastAsia" w:cstheme="minorEastAsia"/>
          <w:color w:val="FF0000"/>
          <w:sz w:val="24"/>
          <w:szCs w:val="24"/>
          <w:highlight w:val="none"/>
        </w:rPr>
        <w:t>）。</w:t>
      </w:r>
      <w:r>
        <w:rPr>
          <w:rFonts w:hint="eastAsia" w:asciiTheme="minorEastAsia" w:hAnsiTheme="minorEastAsia" w:eastAsiaTheme="minorEastAsia" w:cstheme="minorEastAsia"/>
          <w:b/>
          <w:bCs/>
          <w:color w:val="FF0000"/>
          <w:sz w:val="24"/>
          <w:szCs w:val="24"/>
          <w:highlight w:val="none"/>
        </w:rPr>
        <w:t>联系人：</w:t>
      </w:r>
      <w:r>
        <w:rPr>
          <w:rFonts w:hint="eastAsia" w:asciiTheme="minorEastAsia" w:hAnsiTheme="minorEastAsia" w:eastAsiaTheme="minorEastAsia" w:cstheme="minorEastAsia"/>
          <w:b/>
          <w:bCs/>
          <w:color w:val="FF0000"/>
          <w:sz w:val="24"/>
          <w:szCs w:val="24"/>
          <w:highlight w:val="none"/>
          <w:lang w:val="en-US" w:eastAsia="zh-CN"/>
        </w:rPr>
        <w:t>李程时黛</w:t>
      </w:r>
      <w:r>
        <w:rPr>
          <w:rFonts w:hint="eastAsia" w:asciiTheme="minorEastAsia" w:hAnsiTheme="minorEastAsia" w:eastAsiaTheme="minorEastAsia" w:cstheme="minorEastAsia"/>
          <w:b/>
          <w:bCs/>
          <w:color w:val="FF0000"/>
          <w:sz w:val="24"/>
          <w:szCs w:val="24"/>
        </w:rPr>
        <w:t>；联系电话：</w:t>
      </w:r>
      <w:r>
        <w:rPr>
          <w:rFonts w:hint="eastAsia" w:asciiTheme="minorEastAsia" w:hAnsiTheme="minorEastAsia" w:eastAsiaTheme="minorEastAsia" w:cstheme="minorEastAsia"/>
          <w:b/>
          <w:bCs/>
          <w:color w:val="FF0000"/>
          <w:sz w:val="24"/>
          <w:szCs w:val="24"/>
          <w:lang w:val="en-US" w:eastAsia="zh-CN"/>
        </w:rPr>
        <w:t>15116153816</w:t>
      </w:r>
      <w:bookmarkStart w:id="2" w:name="_GoBack"/>
      <w:bookmarkEnd w:id="2"/>
    </w:p>
    <w:p w14:paraId="71F018E6">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七、其他事项</w:t>
      </w:r>
    </w:p>
    <w:p w14:paraId="2FC8CCD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1、本项目第一次响应单位不足三家，在事项及内容没有变动情况下，将直接发布第二次公告；第二次公告响应单位不足三家，则在已递交响应文件的单位中确定该项目成交人。</w:t>
      </w:r>
    </w:p>
    <w:p w14:paraId="221348A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2、 成交人应当自成交通知书发出之日起5日内，根据询价文件和成交人的响应文件订立书面合同。成交人无正当理由拒签合同的，取消成交资格，保证金不予退还；给采购人造成的损失超过保证金数额的，成交人还应当对超过部分予以赔偿。</w:t>
      </w:r>
    </w:p>
    <w:p w14:paraId="0669E33E">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FF0000"/>
          <w:sz w:val="24"/>
          <w:szCs w:val="24"/>
          <w:highlight w:val="none"/>
          <w:lang w:val="en-US" w:eastAsia="zh-CN"/>
        </w:rPr>
      </w:pPr>
      <w:r>
        <w:rPr>
          <w:rFonts w:hint="eastAsia" w:asciiTheme="minorEastAsia" w:hAnsiTheme="minorEastAsia" w:eastAsiaTheme="minorEastAsia" w:cstheme="minorEastAsia"/>
          <w:color w:val="FF0000"/>
          <w:sz w:val="24"/>
          <w:szCs w:val="24"/>
          <w:highlight w:val="none"/>
          <w:lang w:val="en-US" w:eastAsia="zh-CN"/>
        </w:rPr>
        <w:t>3、采购人根据比价小组提供的比价结果确定成交单位，若有异议，经核实取消成交人资格后，由采购方按照比价小组提出的成交候选人名单排序依次确定其他成交候选人或重新询价比价。</w:t>
      </w:r>
    </w:p>
    <w:p w14:paraId="4AE5BAF1">
      <w:pPr>
        <w:keepNext w:val="0"/>
        <w:keepLines w:val="0"/>
        <w:pageBreakBefore w:val="0"/>
        <w:kinsoku/>
        <w:wordWrap/>
        <w:overflowPunct/>
        <w:topLinePunct w:val="0"/>
        <w:autoSpaceDE/>
        <w:autoSpaceDN/>
        <w:bidi w:val="0"/>
        <w:spacing w:line="360" w:lineRule="auto"/>
        <w:ind w:left="42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rPr>
        <w:t>本</w:t>
      </w:r>
      <w:r>
        <w:rPr>
          <w:rFonts w:hint="eastAsia" w:asciiTheme="minorEastAsia" w:hAnsiTheme="minorEastAsia" w:eastAsiaTheme="minorEastAsia" w:cstheme="minorEastAsia"/>
          <w:b w:val="0"/>
          <w:bCs w:val="0"/>
          <w:sz w:val="24"/>
          <w:szCs w:val="24"/>
          <w:lang w:val="en-US" w:eastAsia="zh-CN"/>
        </w:rPr>
        <w:t>询价函</w:t>
      </w:r>
      <w:r>
        <w:rPr>
          <w:rFonts w:hint="eastAsia" w:asciiTheme="minorEastAsia" w:hAnsiTheme="minorEastAsia" w:eastAsiaTheme="minorEastAsia" w:cstheme="minorEastAsia"/>
          <w:b w:val="0"/>
          <w:bCs w:val="0"/>
          <w:sz w:val="24"/>
          <w:szCs w:val="24"/>
        </w:rPr>
        <w:t>解释权归湖南</w:t>
      </w:r>
      <w:r>
        <w:rPr>
          <w:rFonts w:hint="eastAsia" w:asciiTheme="minorEastAsia" w:hAnsiTheme="minorEastAsia" w:eastAsiaTheme="minorEastAsia" w:cstheme="minorEastAsia"/>
          <w:b w:val="0"/>
          <w:bCs w:val="0"/>
          <w:sz w:val="24"/>
          <w:szCs w:val="24"/>
          <w:lang w:eastAsia="zh-CN"/>
        </w:rPr>
        <w:t>长株潭广联生猪交易市场</w:t>
      </w:r>
      <w:r>
        <w:rPr>
          <w:rFonts w:hint="eastAsia" w:asciiTheme="minorEastAsia" w:hAnsiTheme="minorEastAsia" w:eastAsiaTheme="minorEastAsia" w:cstheme="minorEastAsia"/>
          <w:b w:val="0"/>
          <w:bCs w:val="0"/>
          <w:sz w:val="24"/>
          <w:szCs w:val="24"/>
        </w:rPr>
        <w:t>有限公司。</w:t>
      </w:r>
    </w:p>
    <w:p w14:paraId="49655377">
      <w:pPr>
        <w:keepNext w:val="0"/>
        <w:keepLines w:val="0"/>
        <w:pageBreakBefore w:val="0"/>
        <w:kinsoku/>
        <w:wordWrap/>
        <w:overflowPunct/>
        <w:topLinePunct w:val="0"/>
        <w:autoSpaceDE/>
        <w:autoSpaceDN/>
        <w:bidi w:val="0"/>
        <w:spacing w:line="360" w:lineRule="auto"/>
        <w:ind w:right="105"/>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6902B443">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湖南</w:t>
      </w:r>
      <w:r>
        <w:rPr>
          <w:rFonts w:hint="eastAsia" w:asciiTheme="minorEastAsia" w:hAnsiTheme="minorEastAsia" w:eastAsiaTheme="minorEastAsia" w:cstheme="minorEastAsia"/>
          <w:b/>
          <w:bCs/>
          <w:sz w:val="24"/>
          <w:szCs w:val="24"/>
          <w:lang w:eastAsia="zh-CN"/>
        </w:rPr>
        <w:t>长株潭广联生猪交易市场</w:t>
      </w:r>
      <w:r>
        <w:rPr>
          <w:rFonts w:hint="eastAsia" w:asciiTheme="minorEastAsia" w:hAnsiTheme="minorEastAsia" w:eastAsiaTheme="minorEastAsia" w:cstheme="minorEastAsia"/>
          <w:b/>
          <w:bCs/>
          <w:sz w:val="24"/>
          <w:szCs w:val="24"/>
        </w:rPr>
        <w:t>有限公司</w:t>
      </w:r>
    </w:p>
    <w:p w14:paraId="4FE29106">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2026 </w:t>
      </w:r>
      <w:r>
        <w:rPr>
          <w:rFonts w:hint="eastAsia" w:asciiTheme="minorEastAsia" w:hAnsiTheme="minorEastAsia" w:eastAsiaTheme="minorEastAsia" w:cstheme="minorEastAsia"/>
          <w:b/>
          <w:bCs/>
          <w:sz w:val="24"/>
          <w:szCs w:val="24"/>
        </w:rPr>
        <w:t>年</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日</w:t>
      </w:r>
    </w:p>
    <w:p w14:paraId="133D8C01">
      <w:pPr>
        <w:spacing w:line="360" w:lineRule="exact"/>
        <w:ind w:firstLine="420"/>
        <w:rPr>
          <w:rFonts w:ascii="宋体" w:hAnsi="宋体"/>
          <w:b/>
          <w:bCs/>
          <w:sz w:val="24"/>
          <w:szCs w:val="24"/>
        </w:rPr>
      </w:pPr>
    </w:p>
    <w:p w14:paraId="52048FEF">
      <w:pPr>
        <w:spacing w:line="360" w:lineRule="exact"/>
        <w:jc w:val="left"/>
        <w:rPr>
          <w:rFonts w:ascii="宋体" w:hAnsi="宋体"/>
          <w:sz w:val="24"/>
          <w:szCs w:val="24"/>
        </w:rPr>
      </w:pPr>
      <w:r>
        <w:rPr>
          <w:rFonts w:hint="eastAsia" w:ascii="宋体" w:hAnsi="宋体"/>
          <w:b/>
          <w:sz w:val="24"/>
          <w:szCs w:val="24"/>
        </w:rPr>
        <w:t>附表：相关要求及说明：</w:t>
      </w:r>
    </w:p>
    <w:tbl>
      <w:tblPr>
        <w:tblStyle w:val="45"/>
        <w:tblW w:w="9058" w:type="dxa"/>
        <w:tblInd w:w="-132" w:type="dxa"/>
        <w:tblLayout w:type="fixed"/>
        <w:tblCellMar>
          <w:top w:w="0" w:type="dxa"/>
          <w:left w:w="10" w:type="dxa"/>
          <w:bottom w:w="0" w:type="dxa"/>
          <w:right w:w="10" w:type="dxa"/>
        </w:tblCellMar>
      </w:tblPr>
      <w:tblGrid>
        <w:gridCol w:w="1423"/>
        <w:gridCol w:w="1410"/>
        <w:gridCol w:w="6225"/>
      </w:tblGrid>
      <w:tr w14:paraId="54DA5BC0">
        <w:tblPrEx>
          <w:tblCellMar>
            <w:top w:w="0" w:type="dxa"/>
            <w:left w:w="10" w:type="dxa"/>
            <w:bottom w:w="0" w:type="dxa"/>
            <w:right w:w="10" w:type="dxa"/>
          </w:tblCellMar>
        </w:tblPrEx>
        <w:trPr>
          <w:trHeight w:val="471"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B0F0BC">
            <w:pPr>
              <w:spacing w:line="360" w:lineRule="exact"/>
              <w:jc w:val="center"/>
              <w:rPr>
                <w:rFonts w:ascii="Calibri" w:hAnsi="Calibri" w:eastAsiaTheme="minorEastAsia"/>
                <w:szCs w:val="21"/>
              </w:rPr>
            </w:pPr>
            <w:r>
              <w:rPr>
                <w:rFonts w:hint="eastAsia" w:ascii="Calibri" w:hAnsi="Calibri" w:eastAsiaTheme="minorEastAsia"/>
                <w:szCs w:val="21"/>
              </w:rPr>
              <w:t>编号</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AE78718">
            <w:pPr>
              <w:spacing w:line="360" w:lineRule="exact"/>
              <w:jc w:val="center"/>
              <w:rPr>
                <w:rFonts w:ascii="Calibri" w:hAnsi="Calibri" w:eastAsia="Calibri"/>
                <w:szCs w:val="21"/>
              </w:rPr>
            </w:pPr>
            <w:r>
              <w:rPr>
                <w:rFonts w:hint="eastAsia" w:ascii="Calibri" w:hAnsi="Calibri" w:eastAsia="Calibri"/>
                <w:szCs w:val="21"/>
              </w:rPr>
              <w:t>条  款  名  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30C0603">
            <w:pPr>
              <w:spacing w:line="360" w:lineRule="exact"/>
              <w:jc w:val="center"/>
              <w:rPr>
                <w:rFonts w:ascii="Calibri" w:hAnsi="Calibri" w:eastAsia="Calibri"/>
                <w:szCs w:val="21"/>
              </w:rPr>
            </w:pPr>
            <w:r>
              <w:rPr>
                <w:rFonts w:hint="eastAsia" w:ascii="Calibri" w:hAnsi="Calibri" w:eastAsia="Calibri"/>
                <w:szCs w:val="21"/>
              </w:rPr>
              <w:t xml:space="preserve">  内  容</w:t>
            </w:r>
          </w:p>
        </w:tc>
      </w:tr>
      <w:tr w14:paraId="39D17900">
        <w:tblPrEx>
          <w:tblCellMar>
            <w:top w:w="0" w:type="dxa"/>
            <w:left w:w="10" w:type="dxa"/>
            <w:bottom w:w="0" w:type="dxa"/>
            <w:right w:w="10" w:type="dxa"/>
          </w:tblCellMar>
        </w:tblPrEx>
        <w:trPr>
          <w:trHeight w:val="3575"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9756002">
            <w:pPr>
              <w:spacing w:line="360" w:lineRule="exact"/>
              <w:jc w:val="center"/>
              <w:rPr>
                <w:rFonts w:ascii="Calibri" w:hAnsi="Calibri" w:eastAsiaTheme="minorEastAsia"/>
                <w:szCs w:val="21"/>
              </w:rPr>
            </w:pPr>
            <w:r>
              <w:rPr>
                <w:rFonts w:hint="eastAsia" w:ascii="Calibri" w:hAnsi="Calibri" w:eastAsiaTheme="minorEastAsia"/>
                <w:szCs w:val="21"/>
              </w:rPr>
              <w:t>1</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E97C7BC">
            <w:pPr>
              <w:spacing w:line="360" w:lineRule="exact"/>
              <w:rPr>
                <w:rFonts w:ascii="Calibri" w:hAnsi="Calibri" w:eastAsia="Calibri"/>
                <w:szCs w:val="21"/>
              </w:rPr>
            </w:pPr>
            <w:r>
              <w:rPr>
                <w:rFonts w:hint="eastAsia" w:ascii="Calibri" w:hAnsi="Calibri" w:eastAsia="Calibri"/>
                <w:szCs w:val="21"/>
              </w:rPr>
              <w:t>签字和（或）盖章要求</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421D24">
            <w:pPr>
              <w:spacing w:line="360" w:lineRule="exact"/>
              <w:jc w:val="left"/>
              <w:rPr>
                <w:rFonts w:ascii="Calibri" w:hAnsi="Calibri" w:eastAsia="Calibri" w:cs="仿宋_GB2312"/>
                <w:szCs w:val="21"/>
              </w:rPr>
            </w:pPr>
            <w:r>
              <w:rPr>
                <w:rFonts w:hint="eastAsia" w:ascii="Calibri" w:hAnsi="Calibri" w:eastAsia="Calibri" w:cs="仿宋_GB2312"/>
                <w:szCs w:val="21"/>
              </w:rPr>
              <w:t>（1）所有要求签字的地方都应用不褪色的墨水或签字笔由本人亲笔手写签字（包括姓和名），不得用盖章（如签名章、签字章等）代替，也不得由他人代签；</w:t>
            </w:r>
          </w:p>
          <w:p w14:paraId="372D0078">
            <w:pPr>
              <w:spacing w:line="360" w:lineRule="exact"/>
              <w:jc w:val="left"/>
              <w:rPr>
                <w:rFonts w:ascii="Calibri" w:hAnsi="Calibri" w:eastAsia="Calibri" w:cs="仿宋_GB2312"/>
                <w:szCs w:val="21"/>
              </w:rPr>
            </w:pPr>
            <w:r>
              <w:rPr>
                <w:rFonts w:hint="eastAsia" w:ascii="Calibri" w:hAnsi="Calibri" w:eastAsia="Calibri" w:cs="仿宋_GB2312"/>
                <w:szCs w:val="21"/>
              </w:rPr>
              <w:t>（2）所有要求盖章的地方都应加盖投标人单位（法定名称）章（</w:t>
            </w:r>
            <w:r>
              <w:rPr>
                <w:rFonts w:hint="eastAsia" w:ascii="Calibri" w:hAnsi="Calibri" w:cs="仿宋_GB2312"/>
                <w:szCs w:val="21"/>
                <w:lang w:eastAsia="zh-CN"/>
              </w:rPr>
              <w:t>公</w:t>
            </w:r>
            <w:r>
              <w:rPr>
                <w:rFonts w:hint="eastAsia" w:ascii="Calibri" w:hAnsi="Calibri" w:eastAsia="Calibri" w:cs="仿宋_GB2312"/>
                <w:szCs w:val="21"/>
              </w:rPr>
              <w:t>章），不得使用专用印章（如合同</w:t>
            </w:r>
            <w:r>
              <w:rPr>
                <w:rFonts w:hint="eastAsia" w:ascii="Calibri" w:hAnsi="Calibri" w:eastAsia="宋体" w:cs="仿宋_GB2312"/>
                <w:szCs w:val="21"/>
                <w:lang w:eastAsia="zh-CN"/>
              </w:rPr>
              <w:t>专用</w:t>
            </w:r>
            <w:r>
              <w:rPr>
                <w:rFonts w:hint="eastAsia" w:ascii="Calibri" w:hAnsi="Calibri" w:eastAsia="Calibri" w:cs="仿宋_GB2312"/>
                <w:szCs w:val="21"/>
              </w:rPr>
              <w:t>章、投标专用章等）或下属单位印章代替；</w:t>
            </w:r>
          </w:p>
          <w:p w14:paraId="6405A839">
            <w:pPr>
              <w:spacing w:line="360" w:lineRule="exact"/>
              <w:rPr>
                <w:rFonts w:ascii="Calibri" w:hAnsi="Calibri" w:eastAsia="Calibri"/>
                <w:szCs w:val="21"/>
              </w:rPr>
            </w:pPr>
            <w:r>
              <w:rPr>
                <w:rFonts w:hint="eastAsia" w:ascii="Calibri" w:hAnsi="Calibri" w:eastAsia="Calibri" w:cs="仿宋_GB2312"/>
                <w:szCs w:val="21"/>
              </w:rPr>
              <w:t>（3）要求法定代表人或其委托代理人签字的地方，法定代表人亲自投标而不委托代理人投标的，由法定代表人签字；法定代表人授权委托代理人投标的，由委托代理人签字。</w:t>
            </w:r>
          </w:p>
        </w:tc>
      </w:tr>
      <w:tr w14:paraId="47DA1D93">
        <w:tblPrEx>
          <w:tblCellMar>
            <w:top w:w="0" w:type="dxa"/>
            <w:left w:w="10" w:type="dxa"/>
            <w:bottom w:w="0" w:type="dxa"/>
            <w:right w:w="10" w:type="dxa"/>
          </w:tblCellMar>
        </w:tblPrEx>
        <w:trPr>
          <w:trHeight w:val="679"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F7AF8C">
            <w:pPr>
              <w:spacing w:line="360" w:lineRule="exact"/>
              <w:jc w:val="center"/>
              <w:rPr>
                <w:rFonts w:ascii="Calibri" w:hAnsi="Calibri" w:eastAsiaTheme="minorEastAsia"/>
                <w:szCs w:val="21"/>
              </w:rPr>
            </w:pPr>
            <w:r>
              <w:rPr>
                <w:rFonts w:hint="eastAsia" w:ascii="Calibri" w:hAnsi="Calibri" w:eastAsiaTheme="minorEastAsia"/>
                <w:szCs w:val="21"/>
              </w:rPr>
              <w:t>2</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3571C8C">
            <w:pPr>
              <w:spacing w:line="360" w:lineRule="exact"/>
              <w:rPr>
                <w:rFonts w:ascii="Calibri" w:hAnsi="Calibri" w:eastAsia="Calibri"/>
                <w:szCs w:val="21"/>
              </w:rPr>
            </w:pPr>
            <w:r>
              <w:rPr>
                <w:rFonts w:hint="eastAsia" w:ascii="Calibri" w:hAnsi="Calibri" w:eastAsiaTheme="minorEastAsia"/>
                <w:szCs w:val="21"/>
              </w:rPr>
              <w:t>报价</w:t>
            </w:r>
            <w:r>
              <w:rPr>
                <w:rFonts w:hint="eastAsia" w:ascii="Calibri" w:hAnsi="Calibri" w:eastAsia="Calibri"/>
                <w:szCs w:val="21"/>
              </w:rPr>
              <w:t>文件份数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B179FB">
            <w:pPr>
              <w:spacing w:line="360" w:lineRule="exact"/>
              <w:rPr>
                <w:rFonts w:ascii="Calibri" w:hAnsi="Calibri" w:eastAsia="Calibri"/>
                <w:szCs w:val="21"/>
              </w:rPr>
            </w:pPr>
            <w:r>
              <w:rPr>
                <w:rFonts w:hint="eastAsia" w:ascii="Calibri" w:hAnsi="Calibri" w:eastAsia="Calibri" w:cs="仿宋_GB2312"/>
                <w:szCs w:val="21"/>
              </w:rPr>
              <w:t>一份。</w:t>
            </w:r>
          </w:p>
        </w:tc>
      </w:tr>
    </w:tbl>
    <w:p w14:paraId="12FE9863">
      <w:pPr>
        <w:spacing w:line="360" w:lineRule="exact"/>
        <w:rPr>
          <w:rFonts w:ascii="宋体" w:hAnsi="宋体" w:cs="宋体"/>
          <w:b/>
          <w:szCs w:val="21"/>
        </w:rPr>
      </w:pPr>
    </w:p>
    <w:p w14:paraId="2D4B1CEA">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pPr>
      <w:r>
        <w:rPr>
          <w:rFonts w:hint="eastAsia" w:asciiTheme="minorEastAsia" w:hAnsiTheme="minorEastAsia" w:eastAsiaTheme="minorEastAsia" w:cstheme="minorEastAsia"/>
          <w:sz w:val="24"/>
          <w:szCs w:val="24"/>
        </w:rPr>
        <w:t xml:space="preserve">     </w:t>
      </w:r>
    </w:p>
    <w:p w14:paraId="460BEDF7">
      <w:pPr>
        <w:numPr>
          <w:ilvl w:val="0"/>
          <w:numId w:val="1"/>
        </w:numPr>
        <w:spacing w:line="360" w:lineRule="exact"/>
        <w:ind w:left="200" w:leftChars="0" w:firstLine="0" w:firstLineChars="0"/>
        <w:jc w:val="center"/>
        <w:rPr>
          <w:rFonts w:hint="eastAsia" w:ascii="宋体" w:hAnsi="宋体" w:cs="宋体"/>
          <w:b/>
          <w:sz w:val="32"/>
          <w:szCs w:val="32"/>
        </w:rPr>
      </w:pPr>
      <w:bookmarkStart w:id="0" w:name="_Toc233526327"/>
      <w:bookmarkEnd w:id="0"/>
      <w:r>
        <w:rPr>
          <w:rFonts w:hint="eastAsia" w:ascii="宋体" w:hAnsi="宋体" w:cs="宋体"/>
          <w:b/>
          <w:sz w:val="32"/>
          <w:szCs w:val="32"/>
        </w:rPr>
        <w:t xml:space="preserve"> 服务内容及服务要求</w:t>
      </w:r>
    </w:p>
    <w:p w14:paraId="517F10F7">
      <w:pPr>
        <w:numPr>
          <w:ilvl w:val="0"/>
          <w:numId w:val="0"/>
        </w:numPr>
        <w:spacing w:line="360" w:lineRule="exact"/>
        <w:ind w:left="200" w:leftChars="0"/>
        <w:jc w:val="both"/>
        <w:rPr>
          <w:rFonts w:hint="eastAsia" w:ascii="宋体" w:hAnsi="宋体" w:cs="宋体"/>
          <w:b/>
          <w:sz w:val="32"/>
          <w:szCs w:val="32"/>
        </w:rPr>
      </w:pPr>
    </w:p>
    <w:p w14:paraId="000AD13F">
      <w:pPr>
        <w:pStyle w:val="5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一、</w:t>
      </w:r>
      <w:r>
        <w:rPr>
          <w:rFonts w:hint="eastAsia" w:asciiTheme="minorEastAsia" w:hAnsiTheme="minorEastAsia" w:eastAsiaTheme="minorEastAsia" w:cstheme="minorEastAsia"/>
          <w:b/>
          <w:bCs/>
          <w:sz w:val="24"/>
          <w:szCs w:val="24"/>
        </w:rPr>
        <w:t>服务内容</w:t>
      </w:r>
      <w:r>
        <w:rPr>
          <w:rFonts w:hint="eastAsia" w:asciiTheme="minorEastAsia" w:hAnsiTheme="minorEastAsia" w:eastAsiaTheme="minorEastAsia" w:cstheme="minorEastAsia"/>
          <w:b/>
          <w:bCs/>
          <w:sz w:val="24"/>
          <w:szCs w:val="24"/>
          <w:lang w:eastAsia="zh-CN"/>
        </w:rPr>
        <w:t>和要求（具体内容和要求见</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第三章合同条款）</w:t>
      </w:r>
    </w:p>
    <w:p w14:paraId="1FC51A6F">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1、污水站格栅渣固液分离脱水垃圾清运；</w:t>
      </w:r>
    </w:p>
    <w:p w14:paraId="38CE983E">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2、厂区污水管道疏通、化粪池清理、污水池清淤；</w:t>
      </w:r>
    </w:p>
    <w:p w14:paraId="6B645D1E">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3、污水处理脱水污泥清运；</w:t>
      </w:r>
    </w:p>
    <w:p w14:paraId="70FB8894">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4、报价含税</w:t>
      </w:r>
      <w:r>
        <w:rPr>
          <w:rFonts w:hint="eastAsia" w:asciiTheme="minorEastAsia" w:hAnsiTheme="minorEastAsia" w:eastAsiaTheme="minorEastAsia" w:cstheme="minorEastAsia"/>
          <w:sz w:val="24"/>
          <w:szCs w:val="24"/>
          <w:lang w:eastAsia="zh-CN"/>
        </w:rPr>
        <w:t>。</w:t>
      </w:r>
    </w:p>
    <w:p w14:paraId="305F1E8A">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4"/>
          <w:szCs w:val="24"/>
          <w:lang w:val="en-US" w:eastAsia="zh-CN"/>
          <w14:textFill>
            <w14:solidFill>
              <w14:schemeClr w14:val="tx1"/>
            </w14:solidFill>
          </w14:textFill>
        </w:rPr>
        <w:t>1</w:t>
      </w:r>
      <w:r>
        <w:rPr>
          <w:rFonts w:hint="eastAsia" w:asciiTheme="minorEastAsia" w:hAnsiTheme="minorEastAsia" w:eastAsiaTheme="minorEastAsia" w:cstheme="minorEastAsia"/>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none"/>
          <w:lang w:val="en-US" w:eastAsia="zh-CN"/>
          <w14:textFill>
            <w14:solidFill>
              <w14:schemeClr w14:val="tx1"/>
            </w14:solidFill>
          </w14:textFill>
        </w:rPr>
        <w:t>污水站格栅渣固液分离脱水垃圾清运费</w:t>
      </w:r>
      <w:r>
        <w:rPr>
          <w:rFonts w:hint="eastAsia" w:ascii="宋体" w:hAnsi="宋体" w:cs="宋体"/>
          <w:color w:val="000000" w:themeColor="text1"/>
          <w:sz w:val="24"/>
          <w:szCs w:val="24"/>
          <w:u w:val="none"/>
          <w:lang w:val="en-US" w:eastAsia="zh-CN"/>
          <w14:textFill>
            <w14:solidFill>
              <w14:schemeClr w14:val="tx1"/>
            </w14:solidFill>
          </w14:textFill>
        </w:rPr>
        <w:t>：年度包干</w:t>
      </w:r>
      <w:r>
        <w:rPr>
          <w:rFonts w:hint="eastAsia" w:ascii="宋体" w:hAnsi="宋体" w:eastAsia="宋体" w:cs="宋体"/>
          <w:color w:val="000000" w:themeColor="text1"/>
          <w:sz w:val="24"/>
          <w:szCs w:val="24"/>
          <w:u w:val="none"/>
          <w:lang w:val="en-US" w:eastAsia="zh-CN"/>
          <w14:textFill>
            <w14:solidFill>
              <w14:schemeClr w14:val="tx1"/>
            </w14:solidFill>
          </w14:textFill>
        </w:rPr>
        <w:t>；</w:t>
      </w:r>
    </w:p>
    <w:p w14:paraId="697F0ACC">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cs="宋体"/>
          <w:color w:val="000000" w:themeColor="text1"/>
          <w:sz w:val="24"/>
          <w:szCs w:val="24"/>
          <w:u w:val="none"/>
          <w:lang w:val="en-US" w:eastAsia="zh-CN"/>
          <w14:textFill>
            <w14:solidFill>
              <w14:schemeClr w14:val="tx1"/>
            </w14:solidFill>
          </w14:textFill>
        </w:rPr>
        <w:t>（2）</w:t>
      </w:r>
      <w:r>
        <w:rPr>
          <w:rFonts w:hint="eastAsia" w:ascii="宋体" w:hAnsi="宋体" w:eastAsia="宋体" w:cs="宋体"/>
          <w:color w:val="000000" w:themeColor="text1"/>
          <w:sz w:val="24"/>
          <w:szCs w:val="24"/>
          <w:u w:val="none"/>
          <w:lang w:val="en-US" w:eastAsia="zh-CN"/>
          <w14:textFill>
            <w14:solidFill>
              <w14:schemeClr w14:val="tx1"/>
            </w14:solidFill>
          </w14:textFill>
        </w:rPr>
        <w:t>厂区污水管道疏通、化粪池清理、污水池清淤费</w:t>
      </w:r>
      <w:r>
        <w:rPr>
          <w:rFonts w:hint="eastAsia" w:ascii="宋体" w:hAnsi="宋体" w:cs="宋体"/>
          <w:color w:val="000000" w:themeColor="text1"/>
          <w:sz w:val="24"/>
          <w:szCs w:val="24"/>
          <w:u w:val="none"/>
          <w:lang w:val="en-US" w:eastAsia="zh-CN"/>
          <w14:textFill>
            <w14:solidFill>
              <w14:schemeClr w14:val="tx1"/>
            </w14:solidFill>
          </w14:textFill>
        </w:rPr>
        <w:t>：</w:t>
      </w:r>
      <w:r>
        <w:rPr>
          <w:rFonts w:hint="eastAsia" w:ascii="宋体" w:hAnsi="宋体" w:eastAsia="宋体" w:cs="宋体"/>
          <w:color w:val="000000" w:themeColor="text1"/>
          <w:sz w:val="24"/>
          <w:szCs w:val="24"/>
          <w:u w:val="none"/>
          <w:lang w:val="en-US" w:eastAsia="zh-CN"/>
          <w14:textFill>
            <w14:solidFill>
              <w14:schemeClr w14:val="tx1"/>
            </w14:solidFill>
          </w14:textFill>
        </w:rPr>
        <w:t>年度包干</w:t>
      </w:r>
      <w:r>
        <w:rPr>
          <w:rFonts w:hint="eastAsia" w:ascii="宋体" w:hAnsi="宋体" w:cs="宋体"/>
          <w:color w:val="000000" w:themeColor="text1"/>
          <w:sz w:val="24"/>
          <w:szCs w:val="24"/>
          <w:u w:val="none"/>
          <w:lang w:val="en-US" w:eastAsia="zh-CN"/>
          <w14:textFill>
            <w14:solidFill>
              <w14:schemeClr w14:val="tx1"/>
            </w14:solidFill>
          </w14:textFill>
        </w:rPr>
        <w:t>；</w:t>
      </w:r>
    </w:p>
    <w:p w14:paraId="47888319">
      <w:pPr>
        <w:spacing w:line="360" w:lineRule="auto"/>
        <w:ind w:firstLine="480" w:firstLineChars="200"/>
        <w:rPr>
          <w:rFonts w:hint="eastAsia" w:ascii="宋体" w:hAnsi="宋体" w:eastAsia="宋体" w:cs="宋体"/>
          <w:color w:val="000000" w:themeColor="text1"/>
          <w:sz w:val="24"/>
          <w:szCs w:val="24"/>
          <w:u w:val="none"/>
          <w:lang w:val="en-US" w:eastAsia="zh-CN"/>
          <w14:textFill>
            <w14:solidFill>
              <w14:schemeClr w14:val="tx1"/>
            </w14:solidFill>
          </w14:textFill>
        </w:rPr>
      </w:pPr>
      <w:r>
        <w:rPr>
          <w:rFonts w:hint="eastAsia" w:ascii="宋体" w:hAnsi="宋体" w:eastAsia="宋体" w:cs="宋体"/>
          <w:color w:val="000000" w:themeColor="text1"/>
          <w:sz w:val="24"/>
          <w:szCs w:val="24"/>
          <w:u w:val="none"/>
          <w:lang w:val="en-US" w:eastAsia="zh-CN"/>
          <w14:textFill>
            <w14:solidFill>
              <w14:schemeClr w14:val="tx1"/>
            </w14:solidFill>
          </w14:textFill>
        </w:rPr>
        <w:t>（</w:t>
      </w:r>
      <w:r>
        <w:rPr>
          <w:rFonts w:hint="eastAsia" w:ascii="宋体" w:hAnsi="宋体" w:cs="宋体"/>
          <w:color w:val="000000" w:themeColor="text1"/>
          <w:sz w:val="24"/>
          <w:szCs w:val="24"/>
          <w:u w:val="none"/>
          <w:lang w:val="en-US" w:eastAsia="zh-CN"/>
          <w14:textFill>
            <w14:solidFill>
              <w14:schemeClr w14:val="tx1"/>
            </w14:solidFill>
          </w14:textFill>
        </w:rPr>
        <w:t>3</w:t>
      </w:r>
      <w:r>
        <w:rPr>
          <w:rFonts w:hint="eastAsia" w:ascii="宋体" w:hAnsi="宋体" w:eastAsia="宋体" w:cs="宋体"/>
          <w:color w:val="000000" w:themeColor="text1"/>
          <w:sz w:val="24"/>
          <w:szCs w:val="24"/>
          <w:u w:val="none"/>
          <w:lang w:val="en-US" w:eastAsia="zh-CN"/>
          <w14:textFill>
            <w14:solidFill>
              <w14:schemeClr w14:val="tx1"/>
            </w14:solidFill>
          </w14:textFill>
        </w:rPr>
        <w:t>）污水处理脱水污泥清运费用：脱水污泥全年预计4620立方（全年预估800车次，每车次5.775立方计算），</w:t>
      </w:r>
      <w:r>
        <w:rPr>
          <w:rFonts w:hint="eastAsia" w:ascii="宋体" w:hAnsi="宋体" w:cs="宋体"/>
          <w:color w:val="000000" w:themeColor="text1"/>
          <w:sz w:val="24"/>
          <w:szCs w:val="24"/>
          <w:u w:val="none"/>
          <w:lang w:val="en-US" w:eastAsia="zh-CN"/>
          <w14:textFill>
            <w14:solidFill>
              <w14:schemeClr w14:val="tx1"/>
            </w14:solidFill>
          </w14:textFill>
        </w:rPr>
        <w:t>合同期</w:t>
      </w:r>
      <w:r>
        <w:rPr>
          <w:rFonts w:hint="eastAsia" w:ascii="宋体" w:hAnsi="宋体" w:eastAsia="宋体" w:cs="宋体"/>
          <w:color w:val="000000" w:themeColor="text1"/>
          <w:sz w:val="24"/>
          <w:szCs w:val="24"/>
          <w:u w:val="none"/>
          <w:lang w:val="en-US" w:eastAsia="zh-CN"/>
          <w14:textFill>
            <w14:solidFill>
              <w14:schemeClr w14:val="tx1"/>
            </w14:solidFill>
          </w14:textFill>
        </w:rPr>
        <w:t>按4620立方包干，超包干数量不增加清运处理费用，低于包干数量的，按每立方报价计算扣除少清运车次立方费用。</w:t>
      </w:r>
    </w:p>
    <w:p w14:paraId="1171B3EA">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响应文件中的报价包含完成本文件全部工作内容（含技术条件、规范要求及采购方的技术条件要求不明而隐含的其他工作），并满足服务期限、质量、安全和运输要求的全部费用。其中包括为完成本项目的运输费、过路费、保险费等和合同执行过程中政策性文件调整及合同中包含的所有风险责任等各项费用、银行手续费、增值税等项税费和拟获得的利润一并计入单价中。</w:t>
      </w:r>
    </w:p>
    <w:p w14:paraId="41CF8F25">
      <w:pPr>
        <w:pStyle w:val="130"/>
        <w:spacing w:line="360" w:lineRule="auto"/>
        <w:ind w:firstLine="482" w:firstLineChars="200"/>
        <w:rPr>
          <w:rFonts w:hint="eastAsia" w:ascii="宋体" w:hAnsi="宋体" w:cs="宋体"/>
          <w:sz w:val="24"/>
          <w:szCs w:val="24"/>
          <w:lang w:val="en-US" w:eastAsia="zh-CN"/>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color w:val="auto"/>
          <w:sz w:val="24"/>
          <w:szCs w:val="24"/>
          <w:lang w:val="en-US" w:eastAsia="zh-CN"/>
        </w:rPr>
        <w:t>其他要求依第三章合同条款的规定执行。</w:t>
      </w:r>
      <w:r>
        <w:rPr>
          <w:rFonts w:hint="eastAsia" w:asciiTheme="minorEastAsia" w:hAnsiTheme="minorEastAsia" w:eastAsiaTheme="minorEastAsia" w:cstheme="minorEastAsia"/>
          <w:sz w:val="24"/>
          <w:szCs w:val="24"/>
        </w:rPr>
        <w:t xml:space="preserve">                           </w:t>
      </w:r>
    </w:p>
    <w:p w14:paraId="755C2FAA">
      <w:pPr>
        <w:pStyle w:val="53"/>
        <w:numPr>
          <w:ilvl w:val="0"/>
          <w:numId w:val="0"/>
        </w:numPr>
        <w:spacing w:line="360" w:lineRule="exact"/>
        <w:ind w:firstLine="2570" w:firstLineChars="800"/>
        <w:jc w:val="both"/>
        <w:rPr>
          <w:rFonts w:hint="eastAsia"/>
          <w:b/>
          <w:sz w:val="32"/>
          <w:szCs w:val="32"/>
          <w:lang w:val="en-US" w:eastAsia="zh-CN"/>
        </w:rPr>
      </w:pPr>
    </w:p>
    <w:p w14:paraId="2C326934">
      <w:pPr>
        <w:pStyle w:val="53"/>
        <w:numPr>
          <w:ilvl w:val="0"/>
          <w:numId w:val="0"/>
        </w:numPr>
        <w:spacing w:line="360" w:lineRule="exact"/>
        <w:ind w:firstLine="2570" w:firstLineChars="800"/>
        <w:jc w:val="both"/>
        <w:rPr>
          <w:rFonts w:hint="eastAsia"/>
          <w:b/>
          <w:sz w:val="32"/>
          <w:szCs w:val="32"/>
          <w:lang w:val="en-US" w:eastAsia="zh-CN"/>
        </w:rPr>
      </w:pPr>
    </w:p>
    <w:p w14:paraId="61D8BEFB">
      <w:pPr>
        <w:pStyle w:val="53"/>
        <w:numPr>
          <w:ilvl w:val="0"/>
          <w:numId w:val="0"/>
        </w:numPr>
        <w:spacing w:line="360" w:lineRule="exact"/>
        <w:ind w:firstLine="2570" w:firstLineChars="800"/>
        <w:jc w:val="both"/>
        <w:rPr>
          <w:rFonts w:hint="eastAsia"/>
          <w:b/>
          <w:sz w:val="32"/>
          <w:szCs w:val="32"/>
        </w:rPr>
      </w:pPr>
      <w:r>
        <w:rPr>
          <w:rFonts w:hint="eastAsia"/>
          <w:b/>
          <w:sz w:val="32"/>
          <w:szCs w:val="32"/>
          <w:lang w:val="en-US" w:eastAsia="zh-CN"/>
        </w:rPr>
        <w:t xml:space="preserve">第三章  </w:t>
      </w:r>
      <w:r>
        <w:rPr>
          <w:rFonts w:hint="eastAsia"/>
          <w:b/>
          <w:sz w:val="32"/>
          <w:szCs w:val="32"/>
        </w:rPr>
        <w:t>合同</w:t>
      </w:r>
      <w:r>
        <w:rPr>
          <w:rFonts w:hint="eastAsia"/>
          <w:b/>
          <w:sz w:val="32"/>
          <w:szCs w:val="32"/>
          <w:lang w:eastAsia="zh-CN"/>
        </w:rPr>
        <w:t>主要</w:t>
      </w:r>
      <w:r>
        <w:rPr>
          <w:rFonts w:hint="eastAsia"/>
          <w:b/>
          <w:sz w:val="32"/>
          <w:szCs w:val="32"/>
        </w:rPr>
        <w:t>条款</w:t>
      </w:r>
    </w:p>
    <w:p w14:paraId="130F7AB3">
      <w:pPr>
        <w:pStyle w:val="53"/>
        <w:numPr>
          <w:ilvl w:val="0"/>
          <w:numId w:val="0"/>
        </w:numPr>
        <w:spacing w:line="360" w:lineRule="exact"/>
        <w:ind w:firstLine="2650" w:firstLineChars="1100"/>
        <w:jc w:val="both"/>
        <w:rPr>
          <w:rFonts w:hint="eastAsia" w:eastAsia="宋体"/>
          <w:b/>
          <w:sz w:val="32"/>
          <w:szCs w:val="32"/>
          <w:lang w:eastAsia="zh-CN"/>
        </w:rPr>
      </w:pPr>
      <w:r>
        <w:rPr>
          <w:rFonts w:hint="eastAsia" w:asciiTheme="minorEastAsia" w:hAnsiTheme="minorEastAsia" w:eastAsiaTheme="minorEastAsia" w:cstheme="minorEastAsia"/>
          <w:b/>
          <w:bCs/>
          <w:kern w:val="1"/>
          <w:sz w:val="24"/>
          <w:szCs w:val="24"/>
          <w:lang w:val="en-US" w:eastAsia="zh-CN" w:bidi="ar-SA"/>
        </w:rPr>
        <w:t>（最终以实际签订合同为准）</w:t>
      </w:r>
    </w:p>
    <w:p w14:paraId="5BE0FCE2">
      <w:pPr>
        <w:numPr>
          <w:ilvl w:val="0"/>
          <w:numId w:val="0"/>
        </w:numPr>
        <w:spacing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甲方：</w:t>
      </w:r>
      <w:r>
        <w:rPr>
          <w:rFonts w:hint="eastAsia" w:asciiTheme="minorEastAsia" w:hAnsiTheme="minorEastAsia" w:cstheme="minorEastAsia"/>
          <w:color w:val="auto"/>
          <w:sz w:val="24"/>
          <w:szCs w:val="24"/>
          <w:highlight w:val="none"/>
          <w:lang w:val="en-US" w:eastAsia="zh-CN"/>
        </w:rPr>
        <w:t>湖南长株潭广联生猪交易市场有限公司</w:t>
      </w:r>
    </w:p>
    <w:p w14:paraId="5F09518F">
      <w:pPr>
        <w:numPr>
          <w:ilvl w:val="0"/>
          <w:numId w:val="0"/>
        </w:num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乙方：</w:t>
      </w:r>
    </w:p>
    <w:p w14:paraId="63C6E30F">
      <w:pPr>
        <w:numPr>
          <w:ilvl w:val="0"/>
          <w:numId w:val="0"/>
        </w:numPr>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eastAsia="zh-CN"/>
        </w:rPr>
        <w:t>使</w:t>
      </w:r>
      <w:r>
        <w:rPr>
          <w:rFonts w:hint="eastAsia" w:ascii="宋体" w:hAnsi="宋体" w:eastAsia="宋体" w:cs="宋体"/>
          <w:color w:val="auto"/>
          <w:sz w:val="24"/>
          <w:szCs w:val="24"/>
          <w:highlight w:val="none"/>
          <w:lang w:val="en-US" w:eastAsia="zh-CN"/>
        </w:rPr>
        <w:t>甲方</w:t>
      </w:r>
      <w:r>
        <w:rPr>
          <w:rFonts w:hint="eastAsia" w:ascii="宋体" w:hAnsi="宋体" w:eastAsia="宋体" w:cs="宋体"/>
          <w:color w:val="auto"/>
          <w:sz w:val="24"/>
          <w:szCs w:val="24"/>
          <w:highlight w:val="none"/>
          <w:lang w:eastAsia="zh-CN"/>
        </w:rPr>
        <w:t>厂区污水能顺畅流入污水处理中心，</w:t>
      </w:r>
      <w:r>
        <w:rPr>
          <w:rFonts w:hint="eastAsia" w:ascii="宋体" w:hAnsi="宋体" w:eastAsia="宋体" w:cs="宋体"/>
          <w:color w:val="auto"/>
          <w:sz w:val="24"/>
          <w:szCs w:val="24"/>
          <w:highlight w:val="none"/>
        </w:rPr>
        <w:t>及时处理甲方污水处理中心垃圾，维护好甲方污水处理中心卫生。</w:t>
      </w:r>
      <w:r>
        <w:rPr>
          <w:rFonts w:hint="eastAsia" w:asciiTheme="minorEastAsia" w:hAnsiTheme="minorEastAsia" w:eastAsiaTheme="minorEastAsia" w:cstheme="minorEastAsia"/>
          <w:color w:val="auto"/>
          <w:sz w:val="24"/>
          <w:szCs w:val="24"/>
          <w:highlight w:val="none"/>
          <w:lang w:val="en-US" w:eastAsia="zh-CN"/>
        </w:rPr>
        <w:t>甲乙双方依据《中华人民共和国民法典》以及相关法律法规的规定，就</w:t>
      </w:r>
      <w:r>
        <w:rPr>
          <w:rFonts w:hint="eastAsia" w:ascii="宋体" w:hAnsi="宋体" w:eastAsia="宋体" w:cs="宋体"/>
          <w:color w:val="auto"/>
          <w:sz w:val="24"/>
          <w:szCs w:val="24"/>
          <w:highlight w:val="none"/>
        </w:rPr>
        <w:t>乙方承包</w:t>
      </w:r>
      <w:r>
        <w:rPr>
          <w:rFonts w:hint="eastAsia" w:ascii="宋体" w:hAnsi="宋体" w:eastAsia="宋体" w:cs="宋体"/>
          <w:color w:val="auto"/>
          <w:sz w:val="24"/>
          <w:szCs w:val="24"/>
          <w:highlight w:val="none"/>
          <w:lang w:eastAsia="zh-CN"/>
        </w:rPr>
        <w:t>甲方</w:t>
      </w:r>
      <w:r>
        <w:rPr>
          <w:rFonts w:hint="eastAsia" w:ascii="宋体" w:hAnsi="宋体" w:eastAsia="宋体" w:cs="宋体"/>
          <w:b w:val="0"/>
          <w:bCs w:val="0"/>
          <w:color w:val="auto"/>
          <w:sz w:val="24"/>
          <w:szCs w:val="24"/>
          <w:highlight w:val="none"/>
        </w:rPr>
        <w:t>污水站格栅渣固液分离脱水垃圾清运</w:t>
      </w:r>
      <w:r>
        <w:rPr>
          <w:rFonts w:hint="eastAsia" w:ascii="宋体" w:hAnsi="宋体" w:eastAsia="宋体" w:cs="宋体"/>
          <w:b w:val="0"/>
          <w:bCs w:val="0"/>
          <w:color w:val="auto"/>
          <w:sz w:val="24"/>
          <w:szCs w:val="24"/>
          <w:highlight w:val="none"/>
          <w:lang w:eastAsia="zh-CN"/>
        </w:rPr>
        <w:t>；厂区</w:t>
      </w:r>
      <w:r>
        <w:rPr>
          <w:rFonts w:hint="eastAsia" w:ascii="宋体" w:hAnsi="宋体" w:eastAsia="宋体" w:cs="宋体"/>
          <w:b w:val="0"/>
          <w:bCs w:val="0"/>
          <w:color w:val="auto"/>
          <w:sz w:val="24"/>
          <w:szCs w:val="24"/>
          <w:highlight w:val="none"/>
        </w:rPr>
        <w:t>污水管道疏通</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化粪池清理</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污水池清淤</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污水处理脱水污泥清运</w:t>
      </w:r>
      <w:r>
        <w:rPr>
          <w:rFonts w:hint="eastAsia" w:ascii="宋体" w:hAnsi="宋体" w:eastAsia="宋体" w:cs="宋体"/>
          <w:b w:val="0"/>
          <w:bCs w:val="0"/>
          <w:color w:val="auto"/>
          <w:sz w:val="24"/>
          <w:szCs w:val="24"/>
          <w:highlight w:val="none"/>
          <w:lang w:eastAsia="zh-CN"/>
        </w:rPr>
        <w:t>等事项，</w:t>
      </w:r>
      <w:r>
        <w:rPr>
          <w:rFonts w:hint="eastAsia" w:asciiTheme="minorEastAsia" w:hAnsiTheme="minorEastAsia" w:eastAsiaTheme="minorEastAsia" w:cstheme="minorEastAsia"/>
          <w:b w:val="0"/>
          <w:bCs w:val="0"/>
          <w:color w:val="auto"/>
          <w:sz w:val="24"/>
          <w:szCs w:val="24"/>
          <w:highlight w:val="none"/>
          <w:lang w:val="en-US" w:eastAsia="zh-CN"/>
        </w:rPr>
        <w:t>协商一致</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特签定本</w:t>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HYPERLINK "http://www.fdcew.com/gw/List_211.html" \t "_blank"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rPr>
        <w:fldChar w:fldCharType="end"/>
      </w:r>
      <w:r>
        <w:rPr>
          <w:rFonts w:hint="eastAsia" w:ascii="宋体" w:hAnsi="宋体" w:eastAsia="宋体" w:cs="宋体"/>
          <w:color w:val="auto"/>
          <w:sz w:val="24"/>
          <w:szCs w:val="24"/>
          <w:highlight w:val="none"/>
        </w:rPr>
        <w:t>，双方遵照执行</w:t>
      </w:r>
      <w:r>
        <w:rPr>
          <w:rFonts w:hint="eastAsia" w:ascii="宋体" w:hAnsi="宋体" w:eastAsia="宋体" w:cs="宋体"/>
          <w:color w:val="auto"/>
          <w:sz w:val="24"/>
          <w:szCs w:val="24"/>
          <w:highlight w:val="none"/>
          <w:lang w:eastAsia="zh-CN"/>
        </w:rPr>
        <w:t>。</w:t>
      </w:r>
    </w:p>
    <w:p w14:paraId="7D51B2EE">
      <w:pPr>
        <w:numPr>
          <w:ilvl w:val="0"/>
          <w:numId w:val="3"/>
        </w:numPr>
        <w:spacing w:line="360" w:lineRule="auto"/>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服务内容：</w:t>
      </w:r>
    </w:p>
    <w:p w14:paraId="1C0FBE76">
      <w:pPr>
        <w:numPr>
          <w:ilvl w:val="0"/>
          <w:numId w:val="0"/>
        </w:numPr>
        <w:spacing w:line="360" w:lineRule="auto"/>
        <w:ind w:firstLine="480" w:firstLineChars="200"/>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b w:val="0"/>
          <w:bCs w:val="0"/>
          <w:color w:val="auto"/>
          <w:sz w:val="24"/>
          <w:szCs w:val="24"/>
          <w:highlight w:val="none"/>
        </w:rPr>
        <w:t>污水站格栅渣固液分离脱水垃圾清运</w:t>
      </w:r>
      <w:r>
        <w:rPr>
          <w:rFonts w:hint="eastAsia" w:ascii="宋体" w:hAnsi="宋体" w:eastAsia="宋体" w:cs="宋体"/>
          <w:b w:val="0"/>
          <w:bCs w:val="0"/>
          <w:color w:val="auto"/>
          <w:sz w:val="24"/>
          <w:szCs w:val="24"/>
          <w:highlight w:val="none"/>
          <w:lang w:eastAsia="zh-CN"/>
        </w:rPr>
        <w:t>；</w:t>
      </w:r>
    </w:p>
    <w:p w14:paraId="2323B7B5">
      <w:pPr>
        <w:numPr>
          <w:ilvl w:val="0"/>
          <w:numId w:val="0"/>
        </w:numPr>
        <w:spacing w:line="360" w:lineRule="auto"/>
        <w:ind w:firstLine="480" w:firstLineChars="200"/>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rPr>
        <w:t>厂区污水管道疏通</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化粪池清理</w:t>
      </w: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污水池清淤</w:t>
      </w:r>
      <w:r>
        <w:rPr>
          <w:rFonts w:hint="eastAsia" w:ascii="宋体" w:hAnsi="宋体" w:eastAsia="宋体" w:cs="宋体"/>
          <w:b w:val="0"/>
          <w:bCs w:val="0"/>
          <w:color w:val="auto"/>
          <w:sz w:val="24"/>
          <w:szCs w:val="24"/>
          <w:highlight w:val="none"/>
          <w:lang w:val="en-US" w:eastAsia="zh-CN"/>
        </w:rPr>
        <w:t>；</w:t>
      </w:r>
    </w:p>
    <w:p w14:paraId="14F736E3">
      <w:pPr>
        <w:numPr>
          <w:ilvl w:val="0"/>
          <w:numId w:val="0"/>
        </w:numPr>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w:t>
      </w:r>
      <w:r>
        <w:rPr>
          <w:rFonts w:hint="eastAsia" w:ascii="宋体" w:hAnsi="宋体" w:eastAsia="宋体" w:cs="宋体"/>
          <w:b w:val="0"/>
          <w:bCs w:val="0"/>
          <w:color w:val="auto"/>
          <w:sz w:val="24"/>
          <w:szCs w:val="24"/>
          <w:highlight w:val="none"/>
        </w:rPr>
        <w:t>污水处理脱水污泥清运</w:t>
      </w:r>
      <w:r>
        <w:rPr>
          <w:rFonts w:hint="eastAsia" w:ascii="宋体" w:hAnsi="宋体" w:eastAsia="宋体" w:cs="宋体"/>
          <w:b w:val="0"/>
          <w:bCs w:val="0"/>
          <w:color w:val="auto"/>
          <w:sz w:val="24"/>
          <w:szCs w:val="24"/>
          <w:highlight w:val="none"/>
          <w:lang w:eastAsia="zh-CN"/>
        </w:rPr>
        <w:t>。</w:t>
      </w:r>
    </w:p>
    <w:p w14:paraId="128F236F">
      <w:pPr>
        <w:widowControl w:val="0"/>
        <w:shd w:val="clear" w:color="auto" w:fill="FFFFFF"/>
        <w:spacing w:line="360" w:lineRule="auto"/>
        <w:ind w:firstLine="482" w:firstLineChars="200"/>
        <w:jc w:val="both"/>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二、双方责任</w:t>
      </w:r>
    </w:p>
    <w:p w14:paraId="75DD5FC9">
      <w:pPr>
        <w:widowControl w:val="0"/>
        <w:shd w:val="clear" w:color="auto" w:fill="FFFFFF"/>
        <w:spacing w:line="360" w:lineRule="auto"/>
        <w:ind w:firstLine="482" w:firstLineChars="200"/>
        <w:jc w:val="both"/>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（一）甲方责任</w:t>
      </w:r>
    </w:p>
    <w:p w14:paraId="516CCF9A">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1、保证污水处理中心垃圾输送设备运转正常。</w:t>
      </w:r>
    </w:p>
    <w:p w14:paraId="18468515">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乙方清运作业时给与作业条件的支持。</w:t>
      </w:r>
    </w:p>
    <w:p w14:paraId="79A97E36">
      <w:pPr>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按照合同约定，及时</w:t>
      </w:r>
      <w:r>
        <w:rPr>
          <w:rFonts w:hint="eastAsia" w:ascii="宋体" w:hAnsi="宋体" w:eastAsia="宋体" w:cs="宋体"/>
          <w:color w:val="auto"/>
          <w:sz w:val="24"/>
          <w:szCs w:val="24"/>
          <w:highlight w:val="none"/>
          <w:lang w:val="en-US" w:eastAsia="zh-CN"/>
        </w:rPr>
        <w:t>向乙方支付费用</w:t>
      </w:r>
      <w:r>
        <w:rPr>
          <w:rFonts w:hint="eastAsia" w:ascii="宋体" w:hAnsi="宋体" w:eastAsia="宋体" w:cs="宋体"/>
          <w:color w:val="auto"/>
          <w:sz w:val="24"/>
          <w:szCs w:val="24"/>
          <w:highlight w:val="none"/>
          <w:lang w:eastAsia="zh-CN"/>
        </w:rPr>
        <w:t>。</w:t>
      </w:r>
    </w:p>
    <w:p w14:paraId="4AF2997F">
      <w:pPr>
        <w:widowControl w:val="0"/>
        <w:shd w:val="clear" w:color="auto" w:fill="FFFFFF"/>
        <w:spacing w:line="360" w:lineRule="auto"/>
        <w:ind w:firstLine="482" w:firstLineChars="200"/>
        <w:jc w:val="both"/>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（二）乙方责任</w:t>
      </w:r>
    </w:p>
    <w:p w14:paraId="5C20D5D8">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1、负责甲方厂区内所有污水管道和化粪池的疏通清理工作，保障厂区内污水畅通流入污水处理中心。</w:t>
      </w:r>
    </w:p>
    <w:p w14:paraId="55AB4026">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2、负责甲方污水处理中心的所有污水池的清淤清运工作。</w:t>
      </w:r>
    </w:p>
    <w:p w14:paraId="5643CC37">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负责甲方污水处理中心污泥暂存场、初滤提升口（固液分离机机出渣口），以及待养圈垃圾出口三处垃圾的清运。如果污水处理中心甲方污泥或固液分离脱水设备故障或其它原因没有及时托运污泥、垃圾，乙方需及时清理、运输。</w:t>
      </w:r>
    </w:p>
    <w:p w14:paraId="6F73338D">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4、负责配备清运垃圾的所有工具（含车辆）和人员及其安全责任。</w:t>
      </w:r>
    </w:p>
    <w:p w14:paraId="125E0C47">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乙方应听从甲方管理人员的安排，每天及时换车、及时将垃圾清理干净。乙方须遵守污水处理中心的有关规定，无条件做到垃圾日产日清，不得无故旷运，如甲方区域内垃圾点道路不通，由甲方协助乙方解决。</w:t>
      </w:r>
    </w:p>
    <w:p w14:paraId="43EC1788">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6、负责缴纳垃圾处理厂(场)的垃圾处理费及其它相关费用，甲方除支付给乙方垃圾清运费外，不额外支付任何费用。</w:t>
      </w:r>
    </w:p>
    <w:p w14:paraId="22A08A82">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若乙方未能及时清运垃圾，遇到上级卫生环保部门检查垃圾存放点不合格，罚款由乙方支付。若乙方垃圾清运不及时或未清理干净，甲方将按200元一次的罚款；若乙方累计三次违反，经双方协商无效，甲方有权终止合同。</w:t>
      </w:r>
    </w:p>
    <w:p w14:paraId="1DF4DDD9">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乙方承担清运过程及垃圾处理厂(场)的全部环保责任，负责协调与清运垃圾相关的附近村民关系。上级卫生环保部门在检查中如发现有不合格现象而采取罚款的手段实行督促时，乙方应承担属本职范围内的全部责任，污泥、垃圾的处理需符合《一般工业固体废物贮存和填埋污染控制标准》。</w:t>
      </w:r>
    </w:p>
    <w:p w14:paraId="12866941">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运输车辆需具备防渗漏、防遗撒设施，处理符合环保运输标准（如加盖篷布、密封箱体等），并定期年检。驾驶人员需持有效驾驶证。必须为垃圾外运员工和垃圾外运车辆购买保险，如垃圾外运员工或垃圾外运车辆发生意外，一切损失由乙方承担，与甲方没有任何关系。</w:t>
      </w:r>
    </w:p>
    <w:p w14:paraId="430A0762">
      <w:pPr>
        <w:pStyle w:val="44"/>
        <w:spacing w:afterLines="0"/>
        <w:ind w:left="0" w:firstLine="480"/>
        <w:rPr>
          <w:rFonts w:hint="eastAsia"/>
          <w:lang w:val="en-US" w:eastAsia="zh-CN"/>
        </w:rPr>
      </w:pPr>
      <w:r>
        <w:rPr>
          <w:rFonts w:hint="eastAsia" w:ascii="宋体" w:hAnsi="宋体" w:eastAsia="宋体" w:cs="宋体"/>
          <w:color w:val="auto"/>
          <w:kern w:val="2"/>
          <w:sz w:val="24"/>
          <w:szCs w:val="24"/>
          <w:highlight w:val="none"/>
          <w:lang w:val="en-US" w:eastAsia="zh-CN" w:bidi="ar-SA"/>
        </w:rPr>
        <w:t>10、</w:t>
      </w:r>
      <w:r>
        <w:rPr>
          <w:rFonts w:hint="eastAsia" w:eastAsia="宋体" w:cs="宋体"/>
          <w:color w:val="auto"/>
          <w:kern w:val="2"/>
          <w:sz w:val="24"/>
          <w:szCs w:val="24"/>
          <w:highlight w:val="none"/>
          <w:lang w:val="en-US" w:eastAsia="zh-CN" w:bidi="ar-SA"/>
        </w:rPr>
        <w:t>乙方清运的污泥或垃圾等废物必须符合环保等相关法律法规的处理方式。</w:t>
      </w:r>
    </w:p>
    <w:p w14:paraId="4DE01A8B">
      <w:pPr>
        <w:widowControl w:val="0"/>
        <w:shd w:val="clear" w:color="auto" w:fill="FFFFFF"/>
        <w:spacing w:afterLines="0"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11、乙方负责污水处理中心污泥暂存场的卫生清洁工作。</w:t>
      </w:r>
    </w:p>
    <w:p w14:paraId="03EF853E">
      <w:pPr>
        <w:widowControl w:val="0"/>
        <w:shd w:val="clear" w:color="auto" w:fill="FFFFFF"/>
        <w:spacing w:line="360" w:lineRule="auto"/>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三、合同期限、费用及结算方式</w:t>
      </w:r>
    </w:p>
    <w:p w14:paraId="0755E064">
      <w:pPr>
        <w:widowControl w:val="0"/>
        <w:shd w:val="clear" w:color="auto" w:fill="FFFFFF"/>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1、本合同期限为壹年；从    年  月  日至    年  月   日。</w:t>
      </w:r>
    </w:p>
    <w:p w14:paraId="65563B88">
      <w:pPr>
        <w:widowControl w:val="0"/>
        <w:shd w:val="clear" w:color="auto" w:fill="FFFFFF"/>
        <w:spacing w:line="360" w:lineRule="auto"/>
        <w:ind w:firstLine="480" w:firstLineChars="20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2、费用计算如下: </w:t>
      </w:r>
    </w:p>
    <w:p w14:paraId="54DE22A7">
      <w:pPr>
        <w:numPr>
          <w:ilvl w:val="0"/>
          <w:numId w:val="0"/>
        </w:numPr>
        <w:spacing w:line="360" w:lineRule="auto"/>
        <w:ind w:firstLine="480" w:firstLineChars="200"/>
        <w:rPr>
          <w:rFonts w:hint="eastAsia" w:ascii="宋体" w:hAnsi="宋体" w:eastAsia="宋体" w:cs="宋体"/>
          <w:b w:val="0"/>
          <w:bCs w:val="0"/>
          <w:color w:val="000000" w:themeColor="text1"/>
          <w:sz w:val="24"/>
          <w:szCs w:val="24"/>
          <w:highlight w:val="none"/>
          <w:lang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val="0"/>
          <w:bCs w:val="0"/>
          <w:color w:val="000000" w:themeColor="text1"/>
          <w:sz w:val="24"/>
          <w:szCs w:val="24"/>
          <w:highlight w:val="none"/>
          <w14:textFill>
            <w14:solidFill>
              <w14:schemeClr w14:val="tx1"/>
            </w14:solidFill>
          </w14:textFill>
        </w:rPr>
        <w:t>污水站格栅渣固液分离脱水垃圾清运</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费：全年包干：</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40000.00元</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w:t>
      </w:r>
    </w:p>
    <w:p w14:paraId="1449E2AB">
      <w:pPr>
        <w:widowControl w:val="0"/>
        <w:shd w:val="clear" w:color="auto" w:fill="FFFFFF"/>
        <w:spacing w:line="360" w:lineRule="auto"/>
        <w:ind w:firstLine="480" w:firstLineChars="20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2.2</w:t>
      </w:r>
      <w:r>
        <w:rPr>
          <w:rFonts w:hint="eastAsia" w:ascii="宋体" w:hAnsi="宋体" w:eastAsia="宋体" w:cs="宋体"/>
          <w:b w:val="0"/>
          <w:bCs w:val="0"/>
          <w:color w:val="000000" w:themeColor="text1"/>
          <w:sz w:val="24"/>
          <w:szCs w:val="24"/>
          <w:highlight w:val="none"/>
          <w14:textFill>
            <w14:solidFill>
              <w14:schemeClr w14:val="tx1"/>
            </w14:solidFill>
          </w14:textFill>
        </w:rPr>
        <w:t>厂区污水管道疏通</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化粪池清理</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污水池清淤</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费用全年包干：</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80000.00元；</w:t>
      </w:r>
    </w:p>
    <w:p w14:paraId="7163EA85">
      <w:pPr>
        <w:spacing w:line="360" w:lineRule="auto"/>
        <w:ind w:firstLine="480" w:firstLineChars="200"/>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2.3</w:t>
      </w:r>
      <w:r>
        <w:rPr>
          <w:rFonts w:hint="eastAsia" w:ascii="宋体" w:hAnsi="宋体" w:eastAsia="宋体" w:cs="宋体"/>
          <w:color w:val="000000" w:themeColor="text1"/>
          <w:sz w:val="24"/>
          <w:szCs w:val="24"/>
          <w:u w:val="none"/>
          <w:lang w:val="en-US" w:eastAsia="zh-CN"/>
          <w14:textFill>
            <w14:solidFill>
              <w14:schemeClr w14:val="tx1"/>
            </w14:solidFill>
          </w14:textFill>
        </w:rPr>
        <w:t>脱水污泥清运费用：全年度按4620立方包干，超包干数量不增加清运费，低于包干数量的，按每立方计费依据计算扣除少清运立方数的费用。</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脱水污泥清运计费依据：（      元/立方）。</w:t>
      </w:r>
    </w:p>
    <w:p w14:paraId="137223D7">
      <w:pPr>
        <w:spacing w:line="360" w:lineRule="auto"/>
        <w:ind w:firstLine="480" w:firstLineChars="200"/>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2.4合同期内，甲乙双方每日及时登记脱水污泥清运台账，期末双方核对并确认全年度清运数量，依据谈判文件、合同条款结清全年度脱水污泥清运费用。</w:t>
      </w:r>
    </w:p>
    <w:p w14:paraId="12AF78D5">
      <w:pPr>
        <w:numPr>
          <w:ilvl w:val="0"/>
          <w:numId w:val="4"/>
        </w:numPr>
        <w:spacing w:line="360" w:lineRule="auto"/>
        <w:ind w:firstLine="480" w:firstLineChars="200"/>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结算方式：按季度结算</w:t>
      </w:r>
    </w:p>
    <w:p w14:paraId="62ED4D36">
      <w:pPr>
        <w:numPr>
          <w:ilvl w:val="0"/>
          <w:numId w:val="0"/>
        </w:numPr>
        <w:spacing w:line="360" w:lineRule="auto"/>
        <w:ind w:firstLine="480" w:firstLineChars="200"/>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3.1</w:t>
      </w:r>
      <w:r>
        <w:rPr>
          <w:rFonts w:hint="eastAsia" w:ascii="宋体" w:hAnsi="宋体" w:eastAsia="宋体" w:cs="宋体"/>
          <w:b w:val="0"/>
          <w:bCs w:val="0"/>
          <w:color w:val="000000" w:themeColor="text1"/>
          <w:sz w:val="24"/>
          <w:szCs w:val="24"/>
          <w:highlight w:val="none"/>
          <w14:textFill>
            <w14:solidFill>
              <w14:schemeClr w14:val="tx1"/>
            </w14:solidFill>
          </w14:textFill>
        </w:rPr>
        <w:t>污水站格栅渣固液分离脱水垃圾清运</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费；</w:t>
      </w:r>
      <w:r>
        <w:rPr>
          <w:rFonts w:hint="eastAsia" w:ascii="宋体" w:hAnsi="宋体" w:eastAsia="宋体" w:cs="宋体"/>
          <w:b w:val="0"/>
          <w:bCs w:val="0"/>
          <w:color w:val="000000" w:themeColor="text1"/>
          <w:sz w:val="24"/>
          <w:szCs w:val="24"/>
          <w:highlight w:val="none"/>
          <w14:textFill>
            <w14:solidFill>
              <w14:schemeClr w14:val="tx1"/>
            </w14:solidFill>
          </w14:textFill>
        </w:rPr>
        <w:t>厂区污水管道疏通</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化粪池清理</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sz w:val="24"/>
          <w:szCs w:val="24"/>
          <w:highlight w:val="none"/>
          <w14:textFill>
            <w14:solidFill>
              <w14:schemeClr w14:val="tx1"/>
            </w14:solidFill>
          </w14:textFill>
        </w:rPr>
        <w:t>污水池清淤</w:t>
      </w:r>
      <w:r>
        <w:rPr>
          <w:rFonts w:hint="eastAsia" w:ascii="宋体" w:hAnsi="宋体" w:eastAsia="宋体" w:cs="宋体"/>
          <w:b w:val="0"/>
          <w:bCs w:val="0"/>
          <w:color w:val="000000" w:themeColor="text1"/>
          <w:sz w:val="24"/>
          <w:szCs w:val="24"/>
          <w:highlight w:val="none"/>
          <w:lang w:eastAsia="zh-CN"/>
          <w14:textFill>
            <w14:solidFill>
              <w14:schemeClr w14:val="tx1"/>
            </w14:solidFill>
          </w14:textFill>
        </w:rPr>
        <w:t>费，两项费用按季度平均支付。</w:t>
      </w:r>
    </w:p>
    <w:p w14:paraId="2F4B9E5F">
      <w:pPr>
        <w:spacing w:line="360" w:lineRule="auto"/>
        <w:ind w:firstLine="480" w:firstLineChars="200"/>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3.2</w:t>
      </w:r>
      <w:r>
        <w:rPr>
          <w:rFonts w:hint="eastAsia" w:ascii="宋体" w:hAnsi="宋体" w:eastAsia="宋体" w:cs="宋体"/>
          <w:color w:val="000000" w:themeColor="text1"/>
          <w:sz w:val="24"/>
          <w:szCs w:val="24"/>
          <w:u w:val="none"/>
          <w:lang w:val="en-US" w:eastAsia="zh-CN"/>
          <w14:textFill>
            <w14:solidFill>
              <w14:schemeClr w14:val="tx1"/>
            </w14:solidFill>
          </w14:textFill>
        </w:rPr>
        <w:t>脱水污泥清运费：前三个季度按双方实际确认的清运数量结算，末季度费用</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双方核对并确认全年度清运数量，依据谈判文件、合同条款结清全年度脱水污泥清运费用。</w:t>
      </w:r>
    </w:p>
    <w:p w14:paraId="663B53C2">
      <w:pPr>
        <w:widowControl w:val="0"/>
        <w:shd w:val="clear" w:color="auto" w:fill="FFFFFF"/>
        <w:spacing w:line="360" w:lineRule="auto"/>
        <w:ind w:firstLine="480" w:firstLineChars="20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3.3每季度末，双方核对、确认结算数据，甲方收到乙方响应文件中约定税率的合法正规发票后的15日内，以转账方式支付给乙方。</w:t>
      </w:r>
    </w:p>
    <w:p w14:paraId="47A58A26">
      <w:pPr>
        <w:numPr>
          <w:ilvl w:val="0"/>
          <w:numId w:val="0"/>
        </w:numPr>
        <w:spacing w:line="360" w:lineRule="auto"/>
        <w:ind w:firstLine="480" w:firstLineChars="200"/>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4、乙方收款账号信息：</w:t>
      </w:r>
    </w:p>
    <w:p w14:paraId="334A6863">
      <w:pPr>
        <w:numPr>
          <w:ilvl w:val="0"/>
          <w:numId w:val="0"/>
        </w:numPr>
        <w:spacing w:line="360" w:lineRule="auto"/>
        <w:ind w:left="479" w:leftChars="228" w:firstLine="0" w:firstLine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户名：</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t>账号：</w:t>
      </w:r>
      <w:r>
        <w:rPr>
          <w:rFonts w:hint="eastAsia" w:ascii="宋体" w:hAnsi="宋体" w:eastAsia="宋体" w:cs="宋体"/>
          <w:color w:val="auto"/>
          <w:kern w:val="2"/>
          <w:sz w:val="24"/>
          <w:szCs w:val="24"/>
          <w:highlight w:val="none"/>
          <w:lang w:val="en-US" w:eastAsia="zh-CN" w:bidi="ar-SA"/>
        </w:rPr>
        <w:br w:type="textWrapping"/>
      </w:r>
      <w:r>
        <w:rPr>
          <w:rFonts w:hint="eastAsia" w:ascii="宋体" w:hAnsi="宋体" w:eastAsia="宋体" w:cs="宋体"/>
          <w:color w:val="auto"/>
          <w:kern w:val="2"/>
          <w:sz w:val="24"/>
          <w:szCs w:val="24"/>
          <w:highlight w:val="none"/>
          <w:lang w:val="en-US" w:eastAsia="zh-CN" w:bidi="ar-SA"/>
        </w:rPr>
        <w:t>开户行：</w:t>
      </w:r>
    </w:p>
    <w:p w14:paraId="79BCD625">
      <w:pPr>
        <w:widowControl/>
        <w:snapToGrid w:val="0"/>
        <w:spacing w:line="360" w:lineRule="auto"/>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四、履约保证金</w:t>
      </w:r>
    </w:p>
    <w:p w14:paraId="1CA1C670">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1"/>
          <w:highlight w:val="none"/>
          <w:lang w:val="en-US" w:eastAsia="zh-CN" w:bidi="ar-SA"/>
        </w:rPr>
        <w:t>1、乙方向甲方交纳履约保证金：8000.00元，在合同签订前缴纳，</w:t>
      </w:r>
      <w:r>
        <w:rPr>
          <w:rFonts w:hint="eastAsia" w:ascii="宋体" w:hAnsi="宋体" w:cs="宋体"/>
          <w:sz w:val="24"/>
          <w:szCs w:val="24"/>
          <w:highlight w:val="none"/>
        </w:rPr>
        <w:t>谈判保证金</w:t>
      </w:r>
      <w:r>
        <w:rPr>
          <w:rFonts w:hint="eastAsia" w:ascii="宋体" w:hAnsi="宋体" w:cs="宋体"/>
          <w:sz w:val="24"/>
          <w:szCs w:val="24"/>
          <w:highlight w:val="none"/>
          <w:lang w:eastAsia="zh-CN"/>
        </w:rPr>
        <w:t>可</w:t>
      </w:r>
      <w:r>
        <w:rPr>
          <w:rFonts w:hint="eastAsia" w:ascii="宋体" w:hAnsi="宋体" w:cs="宋体"/>
          <w:sz w:val="24"/>
          <w:szCs w:val="24"/>
          <w:highlight w:val="none"/>
        </w:rPr>
        <w:t>转为合同履约保证金，</w:t>
      </w:r>
      <w:r>
        <w:rPr>
          <w:rFonts w:hint="eastAsia" w:ascii="宋体" w:hAnsi="宋体" w:cs="宋体"/>
          <w:sz w:val="24"/>
          <w:szCs w:val="24"/>
          <w:highlight w:val="none"/>
          <w:lang w:eastAsia="zh-CN"/>
        </w:rPr>
        <w:t>不足部分合同签订前补充缴纳，</w:t>
      </w:r>
      <w:r>
        <w:rPr>
          <w:rFonts w:hint="eastAsia" w:ascii="宋体" w:hAnsi="宋体" w:eastAsia="宋体" w:cs="宋体"/>
          <w:color w:val="auto"/>
          <w:kern w:val="0"/>
          <w:sz w:val="24"/>
          <w:szCs w:val="24"/>
          <w:highlight w:val="none"/>
          <w:lang w:val="en-US" w:eastAsia="zh-CN" w:bidi="ar-SA"/>
        </w:rPr>
        <w:t>合同期内乙方无违约行为，该保证金在合同履行完毕后15日内无息退还；</w:t>
      </w:r>
    </w:p>
    <w:p w14:paraId="262A5C76">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color w:val="auto"/>
          <w:kern w:val="0"/>
          <w:sz w:val="24"/>
          <w:szCs w:val="21"/>
          <w:highlight w:val="none"/>
          <w:lang w:val="en-US" w:eastAsia="zh-CN" w:bidi="ar-SA"/>
        </w:rPr>
      </w:pPr>
      <w:r>
        <w:rPr>
          <w:rFonts w:hint="eastAsia" w:ascii="宋体" w:hAnsi="宋体" w:eastAsia="宋体" w:cs="宋体"/>
          <w:color w:val="auto"/>
          <w:kern w:val="0"/>
          <w:sz w:val="24"/>
          <w:szCs w:val="24"/>
          <w:highlight w:val="none"/>
          <w:lang w:val="en-US" w:eastAsia="zh-CN" w:bidi="ar-SA"/>
        </w:rPr>
        <w:t>2、如</w:t>
      </w:r>
      <w:r>
        <w:rPr>
          <w:rFonts w:hint="eastAsia" w:ascii="宋体" w:hAnsi="宋体" w:eastAsia="宋体" w:cs="宋体"/>
          <w:color w:val="auto"/>
          <w:kern w:val="0"/>
          <w:sz w:val="24"/>
          <w:szCs w:val="21"/>
          <w:highlight w:val="none"/>
          <w:lang w:val="en-US" w:eastAsia="zh-CN" w:bidi="ar-SA"/>
        </w:rPr>
        <w:t>乙方提供的服务不符合甲方要求，且未按甲方要求及时整改到位达三次的，甲方有权提前终止合同，并全额扣除履约保证金；</w:t>
      </w:r>
      <w:r>
        <w:rPr>
          <w:rFonts w:hint="eastAsia" w:ascii="宋体" w:hAnsi="宋体" w:eastAsia="宋体" w:cs="宋体"/>
          <w:color w:val="auto"/>
          <w:kern w:val="0"/>
          <w:sz w:val="24"/>
          <w:szCs w:val="24"/>
          <w:highlight w:val="none"/>
          <w:lang w:val="en-US" w:eastAsia="en-US" w:bidi="ar-SA"/>
        </w:rPr>
        <w:t>合同期内，如</w:t>
      </w:r>
      <w:r>
        <w:rPr>
          <w:rFonts w:hint="eastAsia" w:ascii="宋体" w:hAnsi="宋体" w:eastAsia="宋体" w:cs="宋体"/>
          <w:color w:val="auto"/>
          <w:kern w:val="0"/>
          <w:sz w:val="24"/>
          <w:szCs w:val="24"/>
          <w:highlight w:val="none"/>
          <w:lang w:val="en-US" w:eastAsia="zh-CN" w:bidi="ar-SA"/>
        </w:rPr>
        <w:t>乙方提前解约，甲方</w:t>
      </w:r>
      <w:r>
        <w:rPr>
          <w:rFonts w:hint="eastAsia" w:ascii="宋体" w:hAnsi="宋体" w:eastAsia="宋体" w:cs="宋体"/>
          <w:color w:val="auto"/>
          <w:kern w:val="0"/>
          <w:sz w:val="24"/>
          <w:szCs w:val="24"/>
          <w:highlight w:val="none"/>
          <w:lang w:val="en-US" w:eastAsia="en-US" w:bidi="ar-SA"/>
        </w:rPr>
        <w:t>有权从履约保证金中扣取</w:t>
      </w:r>
      <w:r>
        <w:rPr>
          <w:rFonts w:hint="eastAsia" w:ascii="宋体" w:hAnsi="宋体" w:eastAsia="宋体" w:cs="宋体"/>
          <w:color w:val="auto"/>
          <w:kern w:val="0"/>
          <w:sz w:val="24"/>
          <w:szCs w:val="24"/>
          <w:highlight w:val="none"/>
          <w:lang w:val="en-US" w:eastAsia="zh-CN" w:bidi="ar-SA"/>
        </w:rPr>
        <w:t>合同</w:t>
      </w:r>
      <w:r>
        <w:rPr>
          <w:rFonts w:hint="eastAsia" w:ascii="宋体" w:hAnsi="宋体" w:eastAsia="宋体" w:cs="宋体"/>
          <w:color w:val="auto"/>
          <w:kern w:val="0"/>
          <w:sz w:val="24"/>
          <w:szCs w:val="24"/>
          <w:highlight w:val="none"/>
          <w:lang w:val="en-US" w:eastAsia="en-US" w:bidi="ar-SA"/>
        </w:rPr>
        <w:t>未履行月度</w:t>
      </w:r>
      <w:r>
        <w:rPr>
          <w:rFonts w:hint="eastAsia" w:ascii="宋体" w:hAnsi="宋体" w:eastAsia="宋体" w:cs="宋体"/>
          <w:color w:val="auto"/>
          <w:kern w:val="0"/>
          <w:sz w:val="24"/>
          <w:szCs w:val="24"/>
          <w:highlight w:val="none"/>
          <w:lang w:val="en-US" w:eastAsia="zh-CN" w:bidi="ar-SA"/>
        </w:rPr>
        <w:t>1000</w:t>
      </w:r>
      <w:r>
        <w:rPr>
          <w:rFonts w:hint="eastAsia" w:ascii="宋体" w:hAnsi="宋体" w:eastAsia="宋体" w:cs="宋体"/>
          <w:color w:val="auto"/>
          <w:kern w:val="0"/>
          <w:sz w:val="24"/>
          <w:szCs w:val="24"/>
          <w:highlight w:val="none"/>
          <w:lang w:val="en-US" w:eastAsia="en-US" w:bidi="ar-SA"/>
        </w:rPr>
        <w:t>元/月的违约金（不足1月按整月</w:t>
      </w:r>
      <w:r>
        <w:rPr>
          <w:rFonts w:hint="eastAsia" w:ascii="宋体" w:hAnsi="宋体" w:eastAsia="宋体" w:cs="宋体"/>
          <w:color w:val="auto"/>
          <w:kern w:val="0"/>
          <w:sz w:val="24"/>
          <w:szCs w:val="24"/>
          <w:highlight w:val="none"/>
          <w:lang w:val="en-US" w:eastAsia="zh-CN" w:bidi="ar-SA"/>
        </w:rPr>
        <w:t>收</w:t>
      </w:r>
      <w:r>
        <w:rPr>
          <w:rFonts w:hint="eastAsia" w:ascii="宋体" w:hAnsi="宋体" w:eastAsia="宋体" w:cs="宋体"/>
          <w:color w:val="auto"/>
          <w:kern w:val="0"/>
          <w:sz w:val="24"/>
          <w:szCs w:val="24"/>
          <w:highlight w:val="none"/>
          <w:lang w:val="en-US" w:eastAsia="en-US" w:bidi="ar-SA"/>
        </w:rPr>
        <w:t>取），扣完为止。</w:t>
      </w:r>
    </w:p>
    <w:p w14:paraId="4853B2A7">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五、垃圾输送设备及周边设施的管理</w:t>
      </w:r>
    </w:p>
    <w:p w14:paraId="55F430FC">
      <w:pPr>
        <w:widowControl/>
        <w:snapToGrid w:val="0"/>
        <w:spacing w:line="360" w:lineRule="auto"/>
        <w:ind w:firstLine="480" w:firstLineChars="200"/>
        <w:jc w:val="both"/>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auto"/>
          <w:sz w:val="24"/>
          <w:szCs w:val="24"/>
          <w:highlight w:val="none"/>
          <w:lang w:val="en-US" w:eastAsia="zh-CN"/>
        </w:rPr>
        <w:t>垃圾输送设备及周边设</w:t>
      </w:r>
      <w:r>
        <w:rPr>
          <w:rFonts w:hint="eastAsia" w:asciiTheme="minorEastAsia" w:hAnsiTheme="minorEastAsia" w:eastAsiaTheme="minorEastAsia" w:cstheme="minorEastAsia"/>
          <w:color w:val="000000" w:themeColor="text1"/>
          <w:sz w:val="24"/>
          <w:szCs w:val="24"/>
          <w:highlight w:val="none"/>
          <w:lang w:val="en-US" w:eastAsia="zh-CN"/>
          <w14:textFill>
            <w14:solidFill>
              <w14:schemeClr w14:val="tx1"/>
            </w14:solidFill>
          </w14:textFill>
        </w:rPr>
        <w:t>施，</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甲、乙双方</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进行现状登记并签字确认，作为区分损坏责任的依据</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因甲方设备自身老化、自然损耗、非乙方作业造成的故障损坏由甲方负责维修，但因非规范作业或人为导致的损坏由乙方负责维修。双方均不得有意推卸责任</w:t>
      </w:r>
      <w:r>
        <w:rPr>
          <w:rFonts w:hint="eastAsia" w:ascii="宋体" w:hAnsi="宋体" w:cs="宋体"/>
          <w:color w:val="000000" w:themeColor="text1"/>
          <w:kern w:val="2"/>
          <w:sz w:val="24"/>
          <w:szCs w:val="24"/>
          <w:highlight w:val="none"/>
          <w:lang w:val="en-US" w:eastAsia="zh-CN" w:bidi="ar-SA"/>
          <w14:textFill>
            <w14:solidFill>
              <w14:schemeClr w14:val="tx1"/>
            </w14:solidFill>
          </w14:textFill>
        </w:rPr>
        <w:t>，友好</w:t>
      </w: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协商妥善解决。</w:t>
      </w:r>
    </w:p>
    <w:p w14:paraId="3AD83963">
      <w:pPr>
        <w:widowControl/>
        <w:snapToGrid w:val="0"/>
        <w:spacing w:line="360" w:lineRule="auto"/>
        <w:ind w:left="0" w:leftChars="0" w:firstLine="482" w:firstLineChars="200"/>
        <w:jc w:val="both"/>
        <w:rPr>
          <w:rFonts w:hint="default"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六、监督管理</w:t>
      </w:r>
    </w:p>
    <w:p w14:paraId="342A41E3">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甲方有权对乙方污泥外运工作实施全面监督管理，具体要求如下：</w:t>
      </w:r>
    </w:p>
    <w:p w14:paraId="2FA6E5FA">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 运输地点监管：乙方须提前向甲方报备污泥外运接收单位名称、地址及资质证明文件，未经甲方书面同意，不得擅自变更污泥处置地点。甲方有权对污泥实际运输目的地进行核查，确保污泥运送至合规处理场所。</w:t>
      </w:r>
    </w:p>
    <w:p w14:paraId="004B2BA5">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 数量管控：乙方应准确记录污泥产生及外运数量，确保数据真实、完整。甲方可随时调阅运输原始单据，对污泥数量进行核对。</w:t>
      </w:r>
    </w:p>
    <w:p w14:paraId="708DD725">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 台账管理：乙方须建立污泥管理专项台账，详细登记污泥产生时间、数量、运输车辆信息、驾驶员资质、接收单位签字确认等内容，并按月向甲方提交台账报表。台账应保存至少5年，以备甲方及监管部门检查。</w:t>
      </w:r>
    </w:p>
    <w:p w14:paraId="510505F0">
      <w:pPr>
        <w:widowControl/>
        <w:snapToGrid w:val="0"/>
        <w:spacing w:line="360" w:lineRule="auto"/>
        <w:ind w:firstLine="480" w:firstLineChars="200"/>
        <w:jc w:val="both"/>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乙方若违反上述规定，甲方有权要求限期整改；造成环境污染或经济损失的，乙方需承担</w:t>
      </w:r>
      <w:r>
        <w:rPr>
          <w:rFonts w:hint="eastAsia" w:asciiTheme="minorEastAsia" w:hAnsiTheme="minorEastAsia" w:eastAsiaTheme="minorEastAsia" w:cstheme="minorEastAsia"/>
          <w:b w:val="0"/>
          <w:bCs w:val="0"/>
          <w:color w:val="auto"/>
          <w:kern w:val="2"/>
          <w:sz w:val="24"/>
          <w:szCs w:val="24"/>
          <w:highlight w:val="none"/>
          <w:lang w:val="en-US" w:eastAsia="zh-CN" w:bidi="ar-SA"/>
        </w:rPr>
        <w:t>相应法律责任及赔偿义务。</w:t>
      </w:r>
    </w:p>
    <w:p w14:paraId="1E06322D">
      <w:pPr>
        <w:widowControl/>
        <w:snapToGrid w:val="0"/>
        <w:spacing w:line="360" w:lineRule="auto"/>
        <w:ind w:left="0" w:leftChars="0" w:firstLine="482" w:firstLineChars="200"/>
        <w:jc w:val="both"/>
        <w:rPr>
          <w:rFonts w:hint="eastAsia" w:asciiTheme="minorEastAsia" w:hAnsiTheme="minorEastAsia" w:eastAsiaTheme="minorEastAsia" w:cstheme="minorEastAsia"/>
          <w:b/>
          <w:bCs/>
          <w:color w:val="auto"/>
          <w:kern w:val="2"/>
          <w:sz w:val="24"/>
          <w:szCs w:val="24"/>
          <w:highlight w:val="none"/>
          <w:lang w:val="en-US" w:eastAsia="zh-CN" w:bidi="ar-SA"/>
        </w:rPr>
      </w:pPr>
      <w:r>
        <w:rPr>
          <w:rFonts w:hint="eastAsia" w:asciiTheme="minorEastAsia" w:hAnsiTheme="minorEastAsia" w:eastAsiaTheme="minorEastAsia" w:cstheme="minorEastAsia"/>
          <w:b/>
          <w:bCs/>
          <w:color w:val="auto"/>
          <w:kern w:val="2"/>
          <w:sz w:val="24"/>
          <w:szCs w:val="24"/>
          <w:highlight w:val="none"/>
          <w:lang w:val="en-US" w:eastAsia="zh-CN" w:bidi="ar-SA"/>
        </w:rPr>
        <w:t>七、合同解除</w:t>
      </w:r>
    </w:p>
    <w:p w14:paraId="5E8FDCF0">
      <w:pPr>
        <w:pStyle w:val="28"/>
        <w:widowControl/>
        <w:numPr>
          <w:ilvl w:val="0"/>
          <w:numId w:val="0"/>
        </w:numPr>
        <w:snapToGrid w:val="0"/>
        <w:spacing w:line="360" w:lineRule="auto"/>
        <w:ind w:left="0" w:leftChars="0" w:firstLine="480" w:firstLineChars="200"/>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合同履行期间，双方原则上都不得以任何借口解除合同。若单方失约，守约方有权要求违约方支付两个季度的承包费以作补偿。如有重大事故，确实无法履约时，必须提前一个月通知对方，以便双方做好交接工作。</w:t>
      </w:r>
    </w:p>
    <w:p w14:paraId="6528619F">
      <w:pPr>
        <w:widowControl/>
        <w:snapToGrid w:val="0"/>
        <w:spacing w:line="360" w:lineRule="auto"/>
        <w:ind w:firstLine="480" w:firstLineChars="200"/>
        <w:rPr>
          <w:rFonts w:hint="eastAsia" w:asciiTheme="minorEastAsia" w:hAnsiTheme="minorEastAsia" w:eastAsiaTheme="minorEastAsia" w:cstheme="minorEastAsia"/>
          <w:b w:val="0"/>
          <w:bCs w:val="0"/>
          <w:color w:val="auto"/>
          <w:kern w:val="2"/>
          <w:sz w:val="24"/>
          <w:szCs w:val="24"/>
          <w:highlight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lang w:val="en-US" w:eastAsia="zh-CN" w:bidi="ar-SA"/>
        </w:rPr>
        <w:t>如甲方另行找到合作方，应提前一个月通知乙方，承包费按实际天数结算。</w:t>
      </w:r>
    </w:p>
    <w:p w14:paraId="1A726875">
      <w:pPr>
        <w:pStyle w:val="44"/>
        <w:spacing w:line="360" w:lineRule="auto"/>
        <w:ind w:left="0" w:leftChars="0" w:firstLine="480" w:firstLineChars="200"/>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pPr>
      <w:r>
        <w:rPr>
          <w:rFonts w:hint="eastAsia" w:asciiTheme="minorEastAsia" w:hAnsiTheme="minorEastAsia" w:eastAsiaTheme="minorEastAsia" w:cstheme="minorEastAsia"/>
          <w:b w:val="0"/>
          <w:bCs w:val="0"/>
          <w:sz w:val="24"/>
          <w:szCs w:val="24"/>
          <w:lang w:eastAsia="zh-CN"/>
        </w:rPr>
        <w:t>如未来达成协议排放或政府相关部门调整了甲方污水排放标准，甲方有权提前一个月通知乙方</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，乙方需</w:t>
      </w:r>
      <w:r>
        <w:rPr>
          <w:rFonts w:hint="eastAsia" w:asciiTheme="minorEastAsia" w:hAnsiTheme="minorEastAsia" w:eastAsiaTheme="minorEastAsia" w:cstheme="minorEastAsia"/>
          <w:b w:val="0"/>
          <w:bCs w:val="0"/>
          <w:color w:val="000000" w:themeColor="text1"/>
          <w:sz w:val="24"/>
          <w:szCs w:val="24"/>
          <w:lang w:val="en-US" w:eastAsia="zh-CN"/>
          <w14:textFill>
            <w14:solidFill>
              <w14:schemeClr w14:val="tx1"/>
            </w14:solidFill>
          </w14:textFill>
        </w:rPr>
        <w:t>结合实际情况</w:t>
      </w:r>
      <w:r>
        <w:rPr>
          <w:rFonts w:hint="eastAsia" w:asciiTheme="minorEastAsia" w:hAnsiTheme="minorEastAsia" w:eastAsiaTheme="minorEastAsia" w:cstheme="minorEastAsia"/>
          <w:b w:val="0"/>
          <w:bCs w:val="0"/>
          <w:color w:val="000000" w:themeColor="text1"/>
          <w:sz w:val="24"/>
          <w:szCs w:val="24"/>
          <w:lang w:eastAsia="zh-CN"/>
          <w14:textFill>
            <w14:solidFill>
              <w14:schemeClr w14:val="tx1"/>
            </w14:solidFill>
          </w14:textFill>
        </w:rPr>
        <w:t>调整合同条款和合同总金额。</w:t>
      </w:r>
    </w:p>
    <w:p w14:paraId="6BA19485">
      <w:pPr>
        <w:widowControl/>
        <w:snapToGrid w:val="0"/>
        <w:spacing w:line="360" w:lineRule="auto"/>
        <w:ind w:firstLine="482" w:firstLineChars="2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lang w:val="en-US" w:eastAsia="zh-CN"/>
        </w:rPr>
        <w:t>八</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rPr>
        <w:t>其他</w:t>
      </w:r>
    </w:p>
    <w:p w14:paraId="4B4C58EA">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1、在合同履行过程中，双方如产生争议，应协商解决。协商不成，可向甲方所在地人民法院起诉。</w:t>
      </w:r>
    </w:p>
    <w:p w14:paraId="35833810">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2、合同一式伍份，甲方叁份、乙方贰份，均具有同等法律效力。甲乙双方签字和盖章后本合同即生效。</w:t>
      </w:r>
    </w:p>
    <w:p w14:paraId="3C839318">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3、谈判文件、询标答复作为本合同的附件，与本合同具有同等法律效力。</w:t>
      </w:r>
    </w:p>
    <w:p w14:paraId="5268BDD1">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员工个人在任何场合以口头、书面、网络等方式发表的言论、观点与陈述，均为其个人意思表示，不代表公司立场，亦非公司授权行为;未经公司加盖公章或法定代表人/授权代表人书面明确授权，员工任何行为均不构成职务行为或表见代理，对公司不发生法律效力。</w:t>
      </w:r>
    </w:p>
    <w:p w14:paraId="3D58B71F">
      <w:pPr>
        <w:widowControl/>
        <w:snapToGrid w:val="0"/>
        <w:spacing w:line="360" w:lineRule="auto"/>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5、未尽事宜，甲乙双方协商解决。</w:t>
      </w:r>
    </w:p>
    <w:p w14:paraId="1FED5096">
      <w:pPr>
        <w:widowControl/>
        <w:jc w:val="left"/>
        <w:rPr>
          <w:color w:val="auto"/>
          <w:sz w:val="13"/>
          <w:szCs w:val="13"/>
        </w:rPr>
      </w:pPr>
    </w:p>
    <w:p w14:paraId="787A9D0C">
      <w:pPr>
        <w:spacing w:line="360" w:lineRule="exact"/>
        <w:rPr>
          <w:rFonts w:hint="eastAsia" w:ascii="宋体" w:hAnsi="宋体"/>
          <w:b/>
          <w:szCs w:val="21"/>
          <w:lang w:eastAsia="zh-CN"/>
        </w:rPr>
      </w:pPr>
      <w:r>
        <w:rPr>
          <w:rFonts w:hint="eastAsia" w:ascii="宋体" w:hAnsi="宋体"/>
          <w:b/>
          <w:szCs w:val="21"/>
          <w:lang w:eastAsia="zh-CN"/>
        </w:rPr>
        <w:t>响应文件提供资料</w:t>
      </w:r>
    </w:p>
    <w:p w14:paraId="20032361">
      <w:pPr>
        <w:spacing w:line="360" w:lineRule="exact"/>
        <w:rPr>
          <w:b/>
          <w:szCs w:val="21"/>
        </w:rPr>
      </w:pPr>
      <w:r>
        <w:rPr>
          <w:rFonts w:hint="eastAsia" w:ascii="宋体" w:hAnsi="宋体"/>
          <w:b/>
          <w:szCs w:val="21"/>
        </w:rPr>
        <w:t>附件</w:t>
      </w:r>
      <w:r>
        <w:rPr>
          <w:rFonts w:hint="eastAsia" w:ascii="宋体" w:hAnsi="宋体"/>
          <w:b/>
          <w:szCs w:val="21"/>
          <w:lang w:val="en-US" w:eastAsia="zh-CN"/>
        </w:rPr>
        <w:t>1</w:t>
      </w:r>
      <w:r>
        <w:rPr>
          <w:b/>
          <w:szCs w:val="21"/>
        </w:rPr>
        <w:t xml:space="preserve"> </w:t>
      </w:r>
      <w:r>
        <w:rPr>
          <w:rFonts w:hint="eastAsia"/>
          <w:b/>
          <w:szCs w:val="21"/>
          <w:lang w:eastAsia="zh-CN"/>
        </w:rPr>
        <w:t>：</w:t>
      </w:r>
      <w:r>
        <w:rPr>
          <w:b/>
          <w:szCs w:val="21"/>
        </w:rPr>
        <w:t xml:space="preserve">                                  </w:t>
      </w:r>
    </w:p>
    <w:p w14:paraId="419588A5">
      <w:pPr>
        <w:pStyle w:val="53"/>
        <w:spacing w:line="360" w:lineRule="exact"/>
        <w:ind w:firstLine="2409" w:firstLineChars="800"/>
        <w:jc w:val="both"/>
        <w:rPr>
          <w:rFonts w:hint="eastAsia" w:ascii="宋体" w:hAnsi="宋体" w:eastAsia="宋体" w:cs="宋体"/>
          <w:b/>
          <w:sz w:val="30"/>
          <w:szCs w:val="30"/>
          <w:lang w:val="zh-CN"/>
        </w:rPr>
      </w:pPr>
      <w:r>
        <w:rPr>
          <w:rFonts w:hint="eastAsia" w:ascii="宋体" w:hAnsi="宋体" w:eastAsia="宋体" w:cs="宋体"/>
          <w:b/>
          <w:sz w:val="30"/>
          <w:szCs w:val="30"/>
          <w:lang w:val="zh-CN"/>
        </w:rPr>
        <w:t>湖南长株潭广联生猪交易市场有限公司</w:t>
      </w:r>
    </w:p>
    <w:p w14:paraId="5061DC5F">
      <w:pPr>
        <w:pStyle w:val="53"/>
        <w:spacing w:line="360" w:lineRule="exact"/>
        <w:ind w:firstLine="3614" w:firstLineChars="1200"/>
        <w:jc w:val="both"/>
        <w:rPr>
          <w:rFonts w:hint="eastAsia" w:ascii="宋体" w:hAnsi="宋体" w:eastAsia="宋体" w:cs="宋体"/>
          <w:b/>
          <w:sz w:val="30"/>
          <w:szCs w:val="30"/>
          <w:lang w:val="zh-CN"/>
        </w:rPr>
      </w:pPr>
      <w:r>
        <w:rPr>
          <w:rFonts w:hint="eastAsia" w:cs="宋体"/>
          <w:b/>
          <w:sz w:val="30"/>
          <w:szCs w:val="30"/>
          <w:lang w:val="zh-CN"/>
        </w:rPr>
        <w:t>清淤清运项目报价表</w:t>
      </w:r>
    </w:p>
    <w:p w14:paraId="4EE92BC8">
      <w:pPr>
        <w:pStyle w:val="40"/>
        <w:rPr>
          <w:sz w:val="21"/>
          <w:szCs w:val="21"/>
        </w:rPr>
      </w:pPr>
    </w:p>
    <w:tbl>
      <w:tblPr>
        <w:tblStyle w:val="45"/>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9"/>
        <w:gridCol w:w="2975"/>
        <w:gridCol w:w="4464"/>
      </w:tblGrid>
      <w:tr w14:paraId="11A2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1739" w:type="dxa"/>
            <w:vAlign w:val="center"/>
          </w:tcPr>
          <w:p w14:paraId="3A7EAC8A">
            <w:pPr>
              <w:spacing w:line="600" w:lineRule="exact"/>
              <w:jc w:val="center"/>
              <w:rPr>
                <w:rFonts w:hint="eastAsia" w:ascii="宋体" w:hAnsi="宋体" w:eastAsia="宋体"/>
                <w:color w:val="auto"/>
                <w:sz w:val="24"/>
                <w:lang w:eastAsia="zh-CN"/>
              </w:rPr>
            </w:pPr>
            <w:r>
              <w:rPr>
                <w:rFonts w:hint="eastAsia" w:ascii="宋体" w:hAnsi="宋体"/>
                <w:color w:val="auto"/>
                <w:sz w:val="24"/>
                <w:lang w:eastAsia="zh-CN"/>
              </w:rPr>
              <w:t>报价项目</w:t>
            </w:r>
          </w:p>
        </w:tc>
        <w:tc>
          <w:tcPr>
            <w:tcW w:w="2975" w:type="dxa"/>
            <w:vAlign w:val="center"/>
          </w:tcPr>
          <w:p w14:paraId="15B76C41">
            <w:pPr>
              <w:spacing w:line="600" w:lineRule="exact"/>
              <w:jc w:val="center"/>
              <w:rPr>
                <w:rFonts w:hint="default" w:ascii="宋体" w:hAnsi="宋体" w:eastAsiaTheme="minorEastAsia"/>
                <w:color w:val="auto"/>
                <w:sz w:val="24"/>
                <w:lang w:val="en-US" w:eastAsia="zh-CN"/>
              </w:rPr>
            </w:pPr>
            <w:r>
              <w:rPr>
                <w:rFonts w:hint="eastAsia" w:asciiTheme="minorEastAsia" w:hAnsiTheme="minorEastAsia" w:eastAsiaTheme="minorEastAsia" w:cstheme="minorEastAsia"/>
                <w:color w:val="auto"/>
                <w:sz w:val="24"/>
                <w:szCs w:val="24"/>
                <w:lang w:eastAsia="zh-CN"/>
              </w:rPr>
              <w:t>报价</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eastAsia="zh-CN"/>
              </w:rPr>
              <w:t>单位</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color w:val="auto"/>
                <w:sz w:val="24"/>
                <w:szCs w:val="24"/>
                <w:lang w:eastAsia="zh-CN"/>
              </w:rPr>
              <w:t>元</w:t>
            </w:r>
            <w:r>
              <w:rPr>
                <w:rFonts w:hint="eastAsia" w:asciiTheme="minorEastAsia" w:hAnsiTheme="minorEastAsia" w:eastAsiaTheme="minorEastAsia" w:cstheme="minorEastAsia"/>
                <w:color w:val="auto"/>
                <w:sz w:val="24"/>
                <w:szCs w:val="24"/>
                <w:lang w:val="en-US" w:eastAsia="zh-CN"/>
              </w:rPr>
              <w:t>/立方)</w:t>
            </w:r>
          </w:p>
        </w:tc>
        <w:tc>
          <w:tcPr>
            <w:tcW w:w="4464" w:type="dxa"/>
            <w:vAlign w:val="center"/>
          </w:tcPr>
          <w:p w14:paraId="77B6B3C7">
            <w:pPr>
              <w:spacing w:line="600" w:lineRule="exact"/>
              <w:jc w:val="center"/>
              <w:rPr>
                <w:rFonts w:hint="default" w:ascii="宋体" w:hAnsi="宋体" w:eastAsia="宋体"/>
                <w:color w:val="auto"/>
                <w:sz w:val="24"/>
                <w:lang w:val="en-US" w:eastAsia="zh-CN"/>
              </w:rPr>
            </w:pPr>
            <w:r>
              <w:rPr>
                <w:rFonts w:hint="eastAsia" w:ascii="宋体" w:hAnsi="宋体"/>
                <w:color w:val="auto"/>
                <w:sz w:val="24"/>
                <w:lang w:val="en-US" w:eastAsia="zh-CN"/>
              </w:rPr>
              <w:t>备注</w:t>
            </w:r>
          </w:p>
        </w:tc>
      </w:tr>
      <w:tr w14:paraId="7845B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jc w:val="center"/>
        </w:trPr>
        <w:tc>
          <w:tcPr>
            <w:tcW w:w="1739" w:type="dxa"/>
            <w:vAlign w:val="center"/>
          </w:tcPr>
          <w:p w14:paraId="7343543E">
            <w:pPr>
              <w:spacing w:line="600" w:lineRule="exact"/>
              <w:jc w:val="center"/>
              <w:rPr>
                <w:rFonts w:hint="default" w:ascii="宋体" w:hAnsi="宋体" w:eastAsia="宋体"/>
                <w:color w:val="FF0000"/>
                <w:sz w:val="24"/>
                <w:lang w:val="en-US" w:eastAsia="zh-CN"/>
              </w:rPr>
            </w:pPr>
            <w:r>
              <w:rPr>
                <w:rFonts w:hint="eastAsia" w:ascii="宋体" w:hAnsi="宋体" w:eastAsia="宋体" w:cs="宋体"/>
                <w:b/>
                <w:bCs/>
                <w:color w:val="auto"/>
                <w:kern w:val="2"/>
                <w:sz w:val="21"/>
                <w:szCs w:val="21"/>
                <w:highlight w:val="none"/>
                <w:lang w:val="en-US" w:eastAsia="zh-CN" w:bidi="ar-SA"/>
              </w:rPr>
              <w:t>脱水污泥清运</w:t>
            </w:r>
          </w:p>
        </w:tc>
        <w:tc>
          <w:tcPr>
            <w:tcW w:w="2975" w:type="dxa"/>
            <w:vAlign w:val="center"/>
          </w:tcPr>
          <w:p w14:paraId="3C4F8F7B">
            <w:pPr>
              <w:spacing w:line="600" w:lineRule="exact"/>
              <w:jc w:val="center"/>
              <w:rPr>
                <w:rFonts w:hint="default" w:ascii="宋体" w:hAnsi="宋体" w:eastAsia="宋体"/>
                <w:color w:val="000000" w:themeColor="text1"/>
                <w:sz w:val="24"/>
                <w:lang w:val="en-US" w:eastAsia="zh-CN"/>
                <w14:textFill>
                  <w14:solidFill>
                    <w14:schemeClr w14:val="tx1"/>
                  </w14:solidFill>
                </w14:textFill>
              </w:rPr>
            </w:pPr>
          </w:p>
        </w:tc>
        <w:tc>
          <w:tcPr>
            <w:tcW w:w="4464" w:type="dxa"/>
            <w:vAlign w:val="center"/>
          </w:tcPr>
          <w:p w14:paraId="31C4BAB2">
            <w:pPr>
              <w:spacing w:line="360" w:lineRule="auto"/>
              <w:jc w:val="both"/>
              <w:rPr>
                <w:rFonts w:hint="eastAsia" w:ascii="宋体" w:hAnsi="宋体" w:eastAsia="宋体" w:cs="宋体"/>
                <w:b/>
                <w:bCs/>
                <w:color w:val="000000" w:themeColor="text1"/>
                <w:sz w:val="21"/>
                <w:szCs w:val="21"/>
                <w:u w:val="none"/>
                <w:lang w:val="en-US" w:eastAsia="zh-CN"/>
                <w14:textFill>
                  <w14:solidFill>
                    <w14:schemeClr w14:val="tx1"/>
                  </w14:solidFill>
                </w14:textFill>
              </w:rPr>
            </w:pPr>
          </w:p>
          <w:p w14:paraId="6372A396">
            <w:pPr>
              <w:spacing w:line="360" w:lineRule="auto"/>
              <w:jc w:val="both"/>
              <w:rPr>
                <w:rFonts w:hint="default" w:ascii="宋体" w:hAnsi="宋体" w:eastAsia="宋体" w:cs="宋体"/>
                <w:b/>
                <w:bCs/>
                <w:color w:val="000000" w:themeColor="text1"/>
                <w:sz w:val="21"/>
                <w:szCs w:val="21"/>
                <w:u w:val="none"/>
                <w:lang w:val="en-US" w:eastAsia="zh-CN"/>
                <w14:textFill>
                  <w14:solidFill>
                    <w14:schemeClr w14:val="tx1"/>
                  </w14:solidFill>
                </w14:textFill>
              </w:rPr>
            </w:pPr>
            <w:r>
              <w:rPr>
                <w:rFonts w:hint="eastAsia" w:ascii="宋体" w:hAnsi="宋体" w:eastAsia="宋体" w:cs="宋体"/>
                <w:b/>
                <w:bCs/>
                <w:color w:val="000000" w:themeColor="text1"/>
                <w:sz w:val="21"/>
                <w:szCs w:val="21"/>
                <w:u w:val="none"/>
                <w:lang w:val="en-US" w:eastAsia="zh-CN"/>
                <w14:textFill>
                  <w14:solidFill>
                    <w14:schemeClr w14:val="tx1"/>
                  </w14:solidFill>
                </w14:textFill>
              </w:rPr>
              <w:t>1、污水站格栅渣固液分离脱水垃圾清运费全年包干：40000.00元；</w:t>
            </w:r>
          </w:p>
          <w:p w14:paraId="758169CD">
            <w:pPr>
              <w:spacing w:line="360" w:lineRule="auto"/>
              <w:jc w:val="both"/>
              <w:rPr>
                <w:rFonts w:hint="default" w:ascii="宋体" w:hAnsi="宋体" w:eastAsia="宋体" w:cs="宋体"/>
                <w:b/>
                <w:bCs/>
                <w:color w:val="000000" w:themeColor="text1"/>
                <w:sz w:val="21"/>
                <w:szCs w:val="21"/>
                <w:u w:val="none"/>
                <w:lang w:val="en-US" w:eastAsia="zh-CN"/>
                <w14:textFill>
                  <w14:solidFill>
                    <w14:schemeClr w14:val="tx1"/>
                  </w14:solidFill>
                </w14:textFill>
              </w:rPr>
            </w:pPr>
            <w:r>
              <w:rPr>
                <w:rFonts w:hint="eastAsia" w:ascii="宋体" w:hAnsi="宋体" w:eastAsia="宋体" w:cs="宋体"/>
                <w:b/>
                <w:bCs/>
                <w:color w:val="000000" w:themeColor="text1"/>
                <w:sz w:val="21"/>
                <w:szCs w:val="21"/>
                <w:u w:val="none"/>
                <w:lang w:val="en-US" w:eastAsia="zh-CN"/>
                <w14:textFill>
                  <w14:solidFill>
                    <w14:schemeClr w14:val="tx1"/>
                  </w14:solidFill>
                </w14:textFill>
              </w:rPr>
              <w:t>2、厂区污水管道疏通、化粪池清理、污水池清淤费全年包干：80000.00元；                          3、</w:t>
            </w:r>
            <w:r>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t>脱水污泥清运费用：全年度按4620立方包干，超包干数量不增加清运费，低于包干数量的，按报价计算扣除少清运立方数的费用。</w:t>
            </w:r>
          </w:p>
          <w:p w14:paraId="40F711AC">
            <w:pPr>
              <w:spacing w:line="600" w:lineRule="exact"/>
              <w:jc w:val="both"/>
              <w:rPr>
                <w:rFonts w:hint="eastAsia" w:ascii="宋体" w:hAnsi="宋体" w:eastAsia="宋体"/>
                <w:color w:val="000000" w:themeColor="text1"/>
                <w:sz w:val="24"/>
                <w:lang w:eastAsia="zh-CN"/>
                <w14:textFill>
                  <w14:solidFill>
                    <w14:schemeClr w14:val="tx1"/>
                  </w14:solidFill>
                </w14:textFill>
              </w:rPr>
            </w:pPr>
          </w:p>
        </w:tc>
      </w:tr>
      <w:tr w14:paraId="70DB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9178" w:type="dxa"/>
            <w:gridSpan w:val="3"/>
            <w:vAlign w:val="center"/>
          </w:tcPr>
          <w:p w14:paraId="07BB0D50">
            <w:pPr>
              <w:spacing w:line="360" w:lineRule="auto"/>
              <w:jc w:val="both"/>
              <w:rPr>
                <w:rFonts w:hint="eastAsia" w:ascii="宋体" w:hAnsi="宋体"/>
                <w:b w:val="0"/>
                <w:bCs/>
                <w:color w:val="auto"/>
                <w:sz w:val="24"/>
                <w:lang w:val="en-US" w:eastAsia="zh-CN"/>
              </w:rPr>
            </w:pPr>
            <w:r>
              <w:rPr>
                <w:rFonts w:hint="eastAsia" w:ascii="宋体" w:hAnsi="宋体"/>
                <w:b w:val="0"/>
                <w:bCs/>
                <w:color w:val="auto"/>
                <w:sz w:val="24"/>
                <w:lang w:val="en-US" w:eastAsia="zh-CN"/>
              </w:rPr>
              <w:t>报价为含税价，提供发票种类：</w:t>
            </w:r>
            <w:r>
              <w:rPr>
                <w:rFonts w:hint="eastAsia" w:ascii="宋体" w:hAnsi="宋体" w:eastAsia="宋体" w:cs="宋体"/>
                <w:b w:val="0"/>
                <w:bCs/>
                <w:i w:val="0"/>
                <w:iCs w:val="0"/>
                <w:color w:val="auto"/>
                <w:sz w:val="24"/>
                <w:szCs w:val="24"/>
                <w:u w:val="none"/>
                <w:lang w:eastAsia="zh-CN"/>
              </w:rPr>
              <w:t>普票</w:t>
            </w:r>
            <w:r>
              <w:rPr>
                <w:rFonts w:hint="eastAsia" w:ascii="宋体" w:hAnsi="宋体" w:eastAsia="宋体" w:cs="宋体"/>
                <w:b w:val="0"/>
                <w:bCs/>
                <w:i w:val="0"/>
                <w:iCs w:val="0"/>
                <w:color w:val="auto"/>
                <w:sz w:val="24"/>
                <w:szCs w:val="24"/>
                <w:u w:val="none"/>
                <w:lang w:eastAsia="zh-CN"/>
              </w:rPr>
              <w:sym w:font="Wingdings" w:char="00A8"/>
            </w:r>
            <w:r>
              <w:rPr>
                <w:rFonts w:hint="eastAsia" w:ascii="宋体" w:hAnsi="宋体" w:eastAsia="宋体" w:cs="宋体"/>
                <w:b w:val="0"/>
                <w:bCs/>
                <w:i w:val="0"/>
                <w:iCs w:val="0"/>
                <w:color w:val="auto"/>
                <w:sz w:val="24"/>
                <w:szCs w:val="24"/>
                <w:u w:val="none"/>
                <w:lang w:val="en-US" w:eastAsia="zh-CN"/>
              </w:rPr>
              <w:t xml:space="preserve"> </w:t>
            </w:r>
            <w:r>
              <w:rPr>
                <w:rFonts w:hint="eastAsia" w:ascii="宋体" w:hAnsi="宋体" w:eastAsia="宋体" w:cs="宋体"/>
                <w:b w:val="0"/>
                <w:bCs/>
                <w:i w:val="0"/>
                <w:iCs w:val="0"/>
                <w:color w:val="auto"/>
                <w:sz w:val="24"/>
                <w:szCs w:val="24"/>
                <w:u w:val="none"/>
                <w:lang w:eastAsia="zh-CN"/>
              </w:rPr>
              <w:t>增值税专用发票</w:t>
            </w:r>
            <w:r>
              <w:rPr>
                <w:rFonts w:hint="eastAsia" w:ascii="宋体" w:hAnsi="宋体" w:eastAsia="宋体" w:cs="宋体"/>
                <w:b w:val="0"/>
                <w:bCs/>
                <w:i w:val="0"/>
                <w:iCs w:val="0"/>
                <w:color w:val="auto"/>
                <w:sz w:val="24"/>
                <w:szCs w:val="24"/>
                <w:u w:val="none"/>
                <w:lang w:eastAsia="zh-CN"/>
              </w:rPr>
              <w:sym w:font="Wingdings" w:char="00A8"/>
            </w:r>
            <w:r>
              <w:rPr>
                <w:rFonts w:hint="eastAsia" w:ascii="宋体" w:hAnsi="宋体" w:cs="宋体"/>
                <w:b w:val="0"/>
                <w:bCs/>
                <w:i w:val="0"/>
                <w:iCs w:val="0"/>
                <w:color w:val="auto"/>
                <w:sz w:val="24"/>
                <w:szCs w:val="24"/>
                <w:u w:val="none"/>
                <w:lang w:eastAsia="zh-CN"/>
              </w:rPr>
              <w:t>，</w:t>
            </w:r>
            <w:r>
              <w:rPr>
                <w:rFonts w:hint="eastAsia" w:ascii="宋体" w:hAnsi="宋体" w:eastAsia="宋体" w:cs="宋体"/>
                <w:b w:val="0"/>
                <w:bCs/>
                <w:i w:val="0"/>
                <w:iCs w:val="0"/>
                <w:color w:val="auto"/>
                <w:sz w:val="24"/>
                <w:szCs w:val="24"/>
                <w:u w:val="none"/>
                <w:lang w:eastAsia="zh-CN"/>
              </w:rPr>
              <w:t>增值税</w:t>
            </w:r>
            <w:r>
              <w:rPr>
                <w:rFonts w:hint="eastAsia" w:cs="宋体"/>
                <w:b w:val="0"/>
                <w:bCs/>
                <w:i w:val="0"/>
                <w:iCs w:val="0"/>
                <w:color w:val="auto"/>
                <w:sz w:val="24"/>
                <w:szCs w:val="24"/>
                <w:u w:val="none"/>
                <w:lang w:eastAsia="zh-CN"/>
              </w:rPr>
              <w:t>专用发票</w:t>
            </w:r>
            <w:r>
              <w:rPr>
                <w:rFonts w:hint="eastAsia" w:ascii="宋体" w:hAnsi="宋体" w:eastAsia="宋体" w:cs="宋体"/>
                <w:b w:val="0"/>
                <w:bCs/>
                <w:i w:val="0"/>
                <w:iCs w:val="0"/>
                <w:color w:val="auto"/>
                <w:sz w:val="24"/>
                <w:szCs w:val="24"/>
                <w:u w:val="none"/>
                <w:lang w:eastAsia="zh-CN"/>
              </w:rPr>
              <w:t>税率：</w:t>
            </w:r>
            <w:r>
              <w:rPr>
                <w:rFonts w:hint="eastAsia" w:ascii="宋体" w:hAnsi="宋体" w:eastAsia="宋体" w:cs="宋体"/>
                <w:b w:val="0"/>
                <w:bCs/>
                <w:i w:val="0"/>
                <w:iCs w:val="0"/>
                <w:color w:val="auto"/>
                <w:sz w:val="24"/>
                <w:szCs w:val="24"/>
                <w:u w:val="none"/>
                <w:lang w:val="en-US" w:eastAsia="zh-CN"/>
              </w:rPr>
              <w:t xml:space="preserve">( </w:t>
            </w:r>
            <w:r>
              <w:rPr>
                <w:rFonts w:hint="eastAsia" w:ascii="宋体" w:hAnsi="宋体" w:cs="宋体"/>
                <w:b w:val="0"/>
                <w:bCs/>
                <w:i w:val="0"/>
                <w:iCs w:val="0"/>
                <w:color w:val="auto"/>
                <w:sz w:val="24"/>
                <w:szCs w:val="24"/>
                <w:u w:val="none"/>
                <w:lang w:val="en-US" w:eastAsia="zh-CN"/>
              </w:rPr>
              <w:t xml:space="preserve">    </w:t>
            </w:r>
            <w:r>
              <w:rPr>
                <w:rFonts w:hint="eastAsia" w:ascii="宋体" w:hAnsi="宋体" w:eastAsia="宋体" w:cs="宋体"/>
                <w:b w:val="0"/>
                <w:bCs/>
                <w:i w:val="0"/>
                <w:iCs w:val="0"/>
                <w:color w:val="auto"/>
                <w:sz w:val="24"/>
                <w:szCs w:val="24"/>
                <w:u w:val="none"/>
                <w:lang w:val="en-US" w:eastAsia="zh-CN"/>
              </w:rPr>
              <w:t xml:space="preserve">  )</w:t>
            </w:r>
            <w:r>
              <w:rPr>
                <w:rFonts w:hint="eastAsia" w:ascii="宋体" w:hAnsi="宋体" w:cs="宋体"/>
                <w:b w:val="0"/>
                <w:bCs/>
                <w:i w:val="0"/>
                <w:iCs w:val="0"/>
                <w:color w:val="auto"/>
                <w:sz w:val="24"/>
                <w:szCs w:val="24"/>
                <w:u w:val="none"/>
                <w:lang w:val="en-US" w:eastAsia="zh-CN"/>
              </w:rPr>
              <w:t>，请在发票选项</w:t>
            </w:r>
            <w:r>
              <w:rPr>
                <w:rFonts w:hint="eastAsia" w:ascii="宋体" w:hAnsi="宋体" w:eastAsia="宋体" w:cs="宋体"/>
                <w:b w:val="0"/>
                <w:bCs/>
                <w:i w:val="0"/>
                <w:iCs w:val="0"/>
                <w:color w:val="auto"/>
                <w:sz w:val="24"/>
                <w:szCs w:val="24"/>
                <w:u w:val="none"/>
                <w:lang w:eastAsia="zh-CN"/>
              </w:rPr>
              <w:sym w:font="Wingdings" w:char="00A8"/>
            </w:r>
            <w:r>
              <w:rPr>
                <w:rFonts w:hint="eastAsia" w:ascii="宋体" w:hAnsi="宋体" w:eastAsia="宋体" w:cs="宋体"/>
                <w:b w:val="0"/>
                <w:bCs/>
                <w:i w:val="0"/>
                <w:iCs w:val="0"/>
                <w:color w:val="auto"/>
                <w:sz w:val="24"/>
                <w:szCs w:val="24"/>
                <w:u w:val="none"/>
                <w:lang w:val="en-US" w:eastAsia="zh-CN"/>
              </w:rPr>
              <w:t xml:space="preserve"> </w:t>
            </w:r>
            <w:r>
              <w:rPr>
                <w:rFonts w:hint="eastAsia" w:ascii="宋体" w:hAnsi="宋体" w:cs="宋体"/>
                <w:b w:val="0"/>
                <w:bCs/>
                <w:i w:val="0"/>
                <w:iCs w:val="0"/>
                <w:color w:val="auto"/>
                <w:sz w:val="24"/>
                <w:szCs w:val="24"/>
                <w:u w:val="none"/>
                <w:lang w:val="en-US" w:eastAsia="zh-CN"/>
              </w:rPr>
              <w:t>打钩。</w:t>
            </w:r>
          </w:p>
          <w:p w14:paraId="022873DB">
            <w:pPr>
              <w:spacing w:line="600" w:lineRule="exact"/>
              <w:rPr>
                <w:rFonts w:hint="eastAsia" w:ascii="宋体" w:hAnsi="宋体"/>
                <w:color w:val="auto"/>
                <w:sz w:val="24"/>
                <w:lang w:eastAsia="zh-CN"/>
              </w:rPr>
            </w:pPr>
          </w:p>
        </w:tc>
      </w:tr>
    </w:tbl>
    <w:p w14:paraId="124E39BF">
      <w:pPr>
        <w:pStyle w:val="40"/>
        <w:rPr>
          <w:rFonts w:hint="eastAsia"/>
          <w:sz w:val="21"/>
          <w:szCs w:val="21"/>
        </w:rPr>
      </w:pPr>
    </w:p>
    <w:p w14:paraId="18F111CC">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jc w:val="left"/>
        <w:textAlignment w:val="auto"/>
        <w:rPr>
          <w:rFonts w:hint="eastAsia" w:ascii="宋体" w:hAnsi="宋体"/>
          <w:b/>
          <w:bCs w:val="0"/>
          <w:sz w:val="24"/>
          <w:szCs w:val="24"/>
          <w:lang w:val="en-US" w:eastAsia="zh-CN"/>
        </w:rPr>
      </w:pPr>
      <w:r>
        <w:rPr>
          <w:rFonts w:hint="eastAsia" w:ascii="宋体" w:hAnsi="宋体"/>
          <w:b/>
          <w:bCs w:val="0"/>
          <w:sz w:val="24"/>
          <w:szCs w:val="24"/>
          <w:lang w:val="en-US" w:eastAsia="zh-CN"/>
        </w:rPr>
        <w:t>报价单位：</w:t>
      </w:r>
    </w:p>
    <w:p w14:paraId="159A42A6">
      <w:pPr>
        <w:pStyle w:val="2"/>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b/>
          <w:bCs w:val="0"/>
          <w:sz w:val="24"/>
          <w:szCs w:val="24"/>
          <w:lang w:val="en-US" w:eastAsia="zh-CN"/>
        </w:rPr>
      </w:pPr>
      <w:r>
        <w:rPr>
          <w:rFonts w:hint="eastAsia" w:ascii="宋体" w:hAnsi="宋体"/>
          <w:b/>
          <w:bCs w:val="0"/>
          <w:sz w:val="24"/>
          <w:szCs w:val="24"/>
          <w:lang w:val="en-US" w:eastAsia="zh-CN"/>
        </w:rPr>
        <w:t xml:space="preserve">                                </w:t>
      </w:r>
      <w:r>
        <w:rPr>
          <w:rFonts w:hint="eastAsia" w:ascii="宋体" w:hAnsi="宋体" w:eastAsia="宋体" w:cs="宋体"/>
          <w:b/>
          <w:bCs w:val="0"/>
          <w:i w:val="0"/>
          <w:iCs w:val="0"/>
          <w:color w:val="auto"/>
          <w:sz w:val="24"/>
          <w:szCs w:val="24"/>
          <w:u w:val="none"/>
          <w:lang w:val="en-US" w:eastAsia="zh-CN"/>
        </w:rPr>
        <w:t>联系人</w:t>
      </w:r>
      <w:r>
        <w:rPr>
          <w:rFonts w:hint="eastAsia" w:ascii="宋体" w:hAnsi="宋体" w:cs="宋体"/>
          <w:b/>
          <w:bCs w:val="0"/>
          <w:i w:val="0"/>
          <w:iCs w:val="0"/>
          <w:color w:val="auto"/>
          <w:sz w:val="24"/>
          <w:szCs w:val="24"/>
          <w:u w:val="none"/>
          <w:lang w:val="en-US" w:eastAsia="zh-CN"/>
        </w:rPr>
        <w:t>、</w:t>
      </w:r>
      <w:r>
        <w:rPr>
          <w:rFonts w:hint="eastAsia" w:ascii="宋体" w:hAnsi="宋体"/>
          <w:b/>
          <w:bCs w:val="0"/>
          <w:sz w:val="24"/>
          <w:szCs w:val="24"/>
          <w:lang w:val="en-US" w:eastAsia="zh-CN"/>
        </w:rPr>
        <w:t xml:space="preserve"> </w:t>
      </w:r>
      <w:r>
        <w:rPr>
          <w:rFonts w:hint="eastAsia" w:ascii="宋体" w:hAnsi="宋体" w:eastAsia="宋体" w:cs="宋体"/>
          <w:b/>
          <w:bCs w:val="0"/>
          <w:i w:val="0"/>
          <w:iCs w:val="0"/>
          <w:color w:val="auto"/>
          <w:sz w:val="24"/>
          <w:szCs w:val="24"/>
          <w:u w:val="none"/>
          <w:lang w:val="en-US" w:eastAsia="zh-CN"/>
        </w:rPr>
        <w:t>联系电话：</w:t>
      </w:r>
    </w:p>
    <w:p w14:paraId="4717A5D3">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textAlignment w:val="auto"/>
        <w:rPr>
          <w:rFonts w:hint="eastAsia" w:ascii="宋体" w:hAnsi="宋体"/>
          <w:b/>
          <w:bCs w:val="0"/>
          <w:sz w:val="24"/>
          <w:szCs w:val="24"/>
          <w:lang w:val="en-US" w:eastAsia="zh-CN"/>
        </w:rPr>
      </w:pPr>
      <w:r>
        <w:rPr>
          <w:rFonts w:hint="eastAsia" w:ascii="宋体" w:hAnsi="宋体"/>
          <w:b/>
          <w:bCs w:val="0"/>
          <w:sz w:val="24"/>
          <w:szCs w:val="24"/>
          <w:lang w:val="en-US" w:eastAsia="zh-CN"/>
        </w:rPr>
        <w:t>2026年     月     日</w:t>
      </w:r>
    </w:p>
    <w:p w14:paraId="142C1F83">
      <w:pPr>
        <w:spacing w:line="360" w:lineRule="auto"/>
        <w:jc w:val="both"/>
        <w:rPr>
          <w:rFonts w:hint="eastAsia" w:ascii="宋体" w:hAnsi="宋体" w:eastAsia="宋体" w:cs="宋体"/>
          <w:b/>
          <w:bCs/>
          <w:sz w:val="24"/>
          <w:lang w:val="en-US" w:eastAsia="zh-CN"/>
        </w:rPr>
      </w:pPr>
    </w:p>
    <w:p w14:paraId="72F3E165">
      <w:pPr>
        <w:spacing w:line="360" w:lineRule="auto"/>
        <w:jc w:val="both"/>
        <w:rPr>
          <w:rFonts w:hint="eastAsia" w:ascii="宋体" w:hAnsi="宋体" w:eastAsia="宋体" w:cs="宋体"/>
          <w:b/>
          <w:bCs/>
          <w:sz w:val="30"/>
          <w:szCs w:val="30"/>
          <w:lang w:val="en-US" w:eastAsia="zh-CN"/>
        </w:rPr>
      </w:pPr>
      <w:r>
        <w:rPr>
          <w:rFonts w:hint="eastAsia" w:ascii="宋体" w:hAnsi="宋体" w:eastAsia="宋体" w:cs="宋体"/>
          <w:b/>
          <w:bCs/>
          <w:sz w:val="24"/>
          <w:lang w:val="en-US" w:eastAsia="zh-CN"/>
        </w:rPr>
        <w:t>附件2：</w:t>
      </w:r>
      <w:r>
        <w:rPr>
          <w:rFonts w:hint="eastAsia" w:ascii="宋体" w:hAnsi="宋体" w:eastAsia="宋体" w:cs="宋体"/>
          <w:b w:val="0"/>
          <w:bCs w:val="0"/>
          <w:sz w:val="24"/>
          <w:lang w:val="en-US" w:eastAsia="zh-CN"/>
        </w:rPr>
        <w:t xml:space="preserve">                   </w:t>
      </w:r>
      <w:r>
        <w:rPr>
          <w:rFonts w:hint="eastAsia" w:ascii="宋体" w:hAnsi="宋体" w:eastAsia="宋体" w:cs="宋体"/>
          <w:b/>
          <w:bCs/>
          <w:sz w:val="30"/>
          <w:szCs w:val="30"/>
          <w:lang w:val="en-US" w:eastAsia="zh-CN"/>
        </w:rPr>
        <w:t xml:space="preserve">  </w:t>
      </w:r>
      <w:r>
        <w:rPr>
          <w:rFonts w:hint="eastAsia" w:ascii="宋体" w:hAnsi="宋体" w:cs="宋体"/>
          <w:b/>
          <w:bCs/>
          <w:sz w:val="30"/>
          <w:szCs w:val="30"/>
          <w:lang w:val="en-US" w:eastAsia="zh-CN"/>
        </w:rPr>
        <w:t>询价</w:t>
      </w:r>
      <w:r>
        <w:rPr>
          <w:rFonts w:hint="eastAsia" w:ascii="宋体" w:hAnsi="宋体" w:eastAsia="宋体" w:cs="宋体"/>
          <w:b/>
          <w:bCs/>
          <w:sz w:val="30"/>
          <w:szCs w:val="30"/>
          <w:lang w:val="en-US" w:eastAsia="zh-CN"/>
        </w:rPr>
        <w:t>响应声明</w:t>
      </w:r>
    </w:p>
    <w:p w14:paraId="46CAF193">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致</w:t>
      </w:r>
      <w:r>
        <w:rPr>
          <w:rFonts w:hint="eastAsia" w:ascii="宋体" w:hAnsi="宋体" w:eastAsia="宋体" w:cs="宋体"/>
          <w:b w:val="0"/>
          <w:bCs w:val="0"/>
          <w:sz w:val="24"/>
          <w:u w:val="single"/>
          <w:lang w:val="en-US" w:eastAsia="zh-CN"/>
        </w:rPr>
        <w:t xml:space="preserve">    (</w:t>
      </w:r>
      <w:r>
        <w:rPr>
          <w:rFonts w:hint="eastAsia" w:ascii="宋体" w:hAnsi="宋体" w:cs="宋体"/>
          <w:b w:val="0"/>
          <w:bCs w:val="0"/>
          <w:sz w:val="24"/>
          <w:u w:val="single"/>
          <w:lang w:val="en-US" w:eastAsia="zh-CN"/>
        </w:rPr>
        <w:t>采购人名称</w:t>
      </w:r>
      <w:r>
        <w:rPr>
          <w:rFonts w:hint="eastAsia" w:ascii="宋体" w:hAnsi="宋体" w:eastAsia="宋体" w:cs="宋体"/>
          <w:b w:val="0"/>
          <w:bCs w:val="0"/>
          <w:sz w:val="24"/>
          <w:u w:val="single"/>
          <w:lang w:val="en-US" w:eastAsia="zh-CN"/>
        </w:rPr>
        <w:t>)</w:t>
      </w:r>
      <w:r>
        <w:rPr>
          <w:rFonts w:hint="eastAsia" w:ascii="宋体" w:hAnsi="宋体" w:cs="宋体"/>
          <w:b w:val="0"/>
          <w:bCs w:val="0"/>
          <w:sz w:val="24"/>
          <w:u w:val="single"/>
          <w:lang w:val="en-US" w:eastAsia="zh-CN"/>
        </w:rPr>
        <w:t xml:space="preserve">    </w:t>
      </w:r>
      <w:r>
        <w:rPr>
          <w:rFonts w:hint="eastAsia" w:ascii="宋体" w:hAnsi="宋体" w:eastAsia="宋体" w:cs="宋体"/>
          <w:b w:val="0"/>
          <w:bCs w:val="0"/>
          <w:sz w:val="24"/>
          <w:lang w:val="en-US" w:eastAsia="zh-CN"/>
        </w:rPr>
        <w:t>：</w:t>
      </w:r>
    </w:p>
    <w:p w14:paraId="76EDB637">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我方已仔细研究了</w:t>
      </w:r>
      <w:r>
        <w:rPr>
          <w:rFonts w:hint="eastAsia" w:ascii="宋体" w:hAnsi="宋体" w:eastAsia="宋体" w:cs="宋体"/>
          <w:b w:val="0"/>
          <w:bCs w:val="0"/>
          <w:sz w:val="24"/>
          <w:u w:val="single"/>
          <w:lang w:val="en-US" w:eastAsia="zh-CN"/>
        </w:rPr>
        <w:t xml:space="preserve">              (项目名称)</w:t>
      </w:r>
      <w:r>
        <w:rPr>
          <w:rFonts w:hint="eastAsia" w:ascii="宋体" w:hAnsi="宋体" w:eastAsia="宋体" w:cs="宋体"/>
          <w:b w:val="0"/>
          <w:bCs w:val="0"/>
          <w:sz w:val="24"/>
          <w:lang w:val="en-US" w:eastAsia="zh-CN"/>
        </w:rPr>
        <w:t>的全部内容，知悉参加</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的风险，我方承诺接受</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文件的全部条款</w:t>
      </w:r>
      <w:r>
        <w:rPr>
          <w:rFonts w:hint="eastAsia" w:ascii="宋体" w:hAnsi="宋体" w:cs="宋体"/>
          <w:b w:val="0"/>
          <w:bCs w:val="0"/>
          <w:sz w:val="24"/>
          <w:lang w:val="en-US" w:eastAsia="zh-CN"/>
        </w:rPr>
        <w:t>（含合同条款）</w:t>
      </w:r>
      <w:r>
        <w:rPr>
          <w:rFonts w:hint="eastAsia" w:ascii="宋体" w:hAnsi="宋体" w:eastAsia="宋体" w:cs="宋体"/>
          <w:b w:val="0"/>
          <w:bCs w:val="0"/>
          <w:sz w:val="24"/>
          <w:lang w:val="en-US" w:eastAsia="zh-CN"/>
        </w:rPr>
        <w:t>且无任何异议。</w:t>
      </w:r>
    </w:p>
    <w:p w14:paraId="5E29A6A8">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一、我方同意在提交</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文件截止时间起</w:t>
      </w:r>
      <w:r>
        <w:rPr>
          <w:rFonts w:hint="eastAsia" w:ascii="宋体" w:hAnsi="宋体" w:eastAsia="宋体" w:cs="宋体"/>
          <w:b w:val="0"/>
          <w:bCs w:val="0"/>
          <w:sz w:val="24"/>
          <w:u w:val="single"/>
          <w:lang w:val="en-US" w:eastAsia="zh-CN"/>
        </w:rPr>
        <w:t xml:space="preserve">  90 日</w:t>
      </w:r>
      <w:r>
        <w:rPr>
          <w:rFonts w:hint="eastAsia" w:ascii="宋体" w:hAnsi="宋体" w:eastAsia="宋体" w:cs="宋体"/>
          <w:b w:val="0"/>
          <w:bCs w:val="0"/>
          <w:sz w:val="24"/>
          <w:lang w:val="en-US" w:eastAsia="zh-CN"/>
        </w:rPr>
        <w:t>内(响应文件有效期)遵守本响应文件中的承诺且在此期限期满之前均具有法律约束力。</w:t>
      </w:r>
    </w:p>
    <w:p w14:paraId="2250621F">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二、我方提交</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正本一份，并保证</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提供的数据和资料全部内容真实、合法、准确和完整，我们对此负责，并愿承担由此引起的法律责任。</w:t>
      </w:r>
    </w:p>
    <w:p w14:paraId="42F59215">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三、我方愿意向贵方提供任何与本项采购有关的数据、情况和技术资料。若贵方需要，我方愿意提供我方作出的一切承诺的证明资料。</w:t>
      </w:r>
    </w:p>
    <w:p w14:paraId="5DDF034D">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四、我方承诺遵守相关法律的有关规定，保证在获得</w:t>
      </w:r>
      <w:r>
        <w:rPr>
          <w:rFonts w:hint="eastAsia" w:ascii="宋体" w:hAnsi="宋体" w:cs="宋体"/>
          <w:b w:val="0"/>
          <w:bCs w:val="0"/>
          <w:sz w:val="24"/>
          <w:lang w:val="en-US" w:eastAsia="zh-CN"/>
        </w:rPr>
        <w:t>成交</w:t>
      </w:r>
      <w:r>
        <w:rPr>
          <w:rFonts w:hint="eastAsia" w:ascii="宋体" w:hAnsi="宋体" w:eastAsia="宋体" w:cs="宋体"/>
          <w:b w:val="0"/>
          <w:bCs w:val="0"/>
          <w:sz w:val="24"/>
          <w:lang w:val="en-US" w:eastAsia="zh-CN"/>
        </w:rPr>
        <w:t>资格后，按照</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确定的事项</w:t>
      </w:r>
      <w:r>
        <w:rPr>
          <w:rFonts w:hint="eastAsia" w:ascii="宋体" w:hAnsi="宋体" w:cs="宋体"/>
          <w:b w:val="0"/>
          <w:bCs w:val="0"/>
          <w:sz w:val="24"/>
          <w:lang w:val="en-US" w:eastAsia="zh-CN"/>
        </w:rPr>
        <w:t>签订</w:t>
      </w:r>
      <w:r>
        <w:rPr>
          <w:rFonts w:hint="eastAsia" w:ascii="宋体" w:hAnsi="宋体" w:eastAsia="宋体" w:cs="宋体"/>
          <w:b w:val="0"/>
          <w:bCs w:val="0"/>
          <w:sz w:val="24"/>
          <w:lang w:val="en-US" w:eastAsia="zh-CN"/>
        </w:rPr>
        <w:t>合同，履行双方所签订的合同，并承担合同规定的责任和义务。</w:t>
      </w:r>
    </w:p>
    <w:p w14:paraId="3E09B2CB">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五、我方在此声明： </w:t>
      </w:r>
    </w:p>
    <w:p w14:paraId="0E3AAC72">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（一）我方与</w:t>
      </w:r>
      <w:r>
        <w:rPr>
          <w:rFonts w:hint="eastAsia" w:ascii="宋体" w:hAnsi="宋体" w:cs="宋体"/>
          <w:b w:val="0"/>
          <w:bCs w:val="0"/>
          <w:sz w:val="24"/>
          <w:lang w:val="en-US" w:eastAsia="zh-CN"/>
        </w:rPr>
        <w:t>采购人</w:t>
      </w:r>
      <w:r>
        <w:rPr>
          <w:rFonts w:hint="eastAsia" w:ascii="宋体" w:hAnsi="宋体" w:eastAsia="宋体" w:cs="宋体"/>
          <w:b w:val="0"/>
          <w:bCs w:val="0"/>
          <w:sz w:val="24"/>
          <w:lang w:val="en-US" w:eastAsia="zh-CN"/>
        </w:rPr>
        <w:t>不存在隶属关系或者其他利害关系。</w:t>
      </w:r>
    </w:p>
    <w:p w14:paraId="34587FEF">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（二）我方与参加本项目的其他</w:t>
      </w: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不存在直接控股、管理关系，或者与其他供应商法定代表人（或者负责人）为同一人。</w:t>
      </w:r>
    </w:p>
    <w:p w14:paraId="2A3D201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（三）我方未为本项目前期准备提供设计或咨询服务。</w:t>
      </w:r>
    </w:p>
    <w:p w14:paraId="4C4FEA8A">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（四）我方承诺（承诺期：成立三年以上的，为提交首次响应文件截止时间前三年内；成立不足三年的，为实际时间）：</w:t>
      </w:r>
    </w:p>
    <w:p w14:paraId="6641E87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1、我方依法缴纳了各项税费及各项社会保障资金，没有偷税、漏税及欠缴行为。</w:t>
      </w:r>
    </w:p>
    <w:p w14:paraId="13874D25">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2、我方在经营活动中没有存在下列重大违法记录：</w:t>
      </w:r>
    </w:p>
    <w:p w14:paraId="6C72BB4A">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(1)受到刑事处罚；</w:t>
      </w:r>
    </w:p>
    <w:p w14:paraId="5AF1C83E">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(2)受到</w:t>
      </w:r>
      <w:r>
        <w:rPr>
          <w:rFonts w:hint="eastAsia" w:ascii="宋体" w:hAnsi="宋体" w:cs="宋体"/>
          <w:b w:val="0"/>
          <w:bCs w:val="0"/>
          <w:sz w:val="24"/>
          <w:lang w:val="en-US" w:eastAsia="zh-CN"/>
        </w:rPr>
        <w:t>两百</w:t>
      </w:r>
      <w:r>
        <w:rPr>
          <w:rFonts w:hint="eastAsia" w:ascii="宋体" w:hAnsi="宋体" w:eastAsia="宋体" w:cs="宋体"/>
          <w:b w:val="0"/>
          <w:bCs w:val="0"/>
          <w:sz w:val="24"/>
          <w:lang w:val="en-US" w:eastAsia="zh-CN"/>
        </w:rPr>
        <w:t>万元以上的罚款、责令停产停业、暂扣或者吊销许可证、暂扣或者吊销执照的行政处罚。</w:t>
      </w:r>
    </w:p>
    <w:p w14:paraId="1F3E58D0">
      <w:pPr>
        <w:spacing w:line="360" w:lineRule="auto"/>
        <w:jc w:val="both"/>
        <w:rPr>
          <w:rFonts w:hint="eastAsia" w:ascii="宋体" w:hAnsi="宋体" w:eastAsia="宋体" w:cs="宋体"/>
          <w:b w:val="0"/>
          <w:bCs w:val="0"/>
          <w:sz w:val="24"/>
          <w:lang w:val="en-US" w:eastAsia="zh-CN"/>
        </w:rPr>
      </w:pPr>
    </w:p>
    <w:p w14:paraId="3CAAD72B">
      <w:pPr>
        <w:spacing w:line="360" w:lineRule="auto"/>
        <w:jc w:val="both"/>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名称(盖单位章)：</w:t>
      </w:r>
    </w:p>
    <w:p w14:paraId="1BCB953B">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法定代表人或其委托代理人 (签字)：            </w:t>
      </w:r>
    </w:p>
    <w:p w14:paraId="10A78CD1">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日     期：           年     月    日</w:t>
      </w:r>
    </w:p>
    <w:p w14:paraId="2B61E8BE">
      <w:pPr>
        <w:spacing w:line="360" w:lineRule="auto"/>
        <w:jc w:val="both"/>
        <w:rPr>
          <w:rFonts w:hint="eastAsia" w:ascii="宋体" w:hAnsi="宋体" w:eastAsia="宋体" w:cs="宋体"/>
          <w:b w:val="0"/>
          <w:bCs w:val="0"/>
          <w:sz w:val="24"/>
          <w:lang w:val="en-US" w:eastAsia="zh-CN"/>
        </w:rPr>
      </w:pPr>
    </w:p>
    <w:p w14:paraId="63C6BD63">
      <w:pPr>
        <w:spacing w:line="360" w:lineRule="auto"/>
        <w:jc w:val="both"/>
        <w:rPr>
          <w:rFonts w:hint="eastAsia" w:ascii="宋体" w:hAnsi="宋体" w:eastAsia="宋体" w:cs="宋体"/>
          <w:b/>
          <w:bCs/>
          <w:sz w:val="24"/>
          <w:lang w:val="en-US" w:eastAsia="zh-CN"/>
        </w:rPr>
      </w:pPr>
    </w:p>
    <w:p w14:paraId="6F828372">
      <w:pPr>
        <w:spacing w:line="360" w:lineRule="auto"/>
        <w:jc w:val="both"/>
        <w:rPr>
          <w:rFonts w:hint="default" w:ascii="宋体" w:hAnsi="宋体" w:eastAsia="宋体" w:cs="宋体"/>
          <w:b/>
          <w:bCs/>
          <w:sz w:val="24"/>
          <w:lang w:val="en-US" w:eastAsia="zh-CN"/>
        </w:rPr>
      </w:pPr>
      <w:r>
        <w:rPr>
          <w:rFonts w:hint="eastAsia" w:ascii="宋体" w:hAnsi="宋体" w:eastAsia="宋体" w:cs="宋体"/>
          <w:b/>
          <w:bCs/>
          <w:sz w:val="24"/>
          <w:lang w:val="en-US" w:eastAsia="zh-CN"/>
        </w:rPr>
        <w:t>附件</w:t>
      </w:r>
      <w:r>
        <w:rPr>
          <w:rFonts w:hint="eastAsia" w:ascii="宋体" w:hAnsi="宋体" w:cs="宋体"/>
          <w:b/>
          <w:bCs/>
          <w:sz w:val="24"/>
          <w:lang w:val="en-US" w:eastAsia="zh-CN"/>
        </w:rPr>
        <w:t>3</w:t>
      </w:r>
    </w:p>
    <w:p w14:paraId="4C77D193">
      <w:pPr>
        <w:jc w:val="center"/>
        <w:rPr>
          <w:rFonts w:ascii="宋体" w:hAnsi="宋体" w:cs="宋体"/>
          <w:b/>
          <w:bCs/>
          <w:sz w:val="30"/>
          <w:szCs w:val="30"/>
        </w:rPr>
      </w:pPr>
      <w:r>
        <w:rPr>
          <w:rFonts w:hint="eastAsia" w:ascii="宋体" w:hAnsi="宋体" w:cs="宋体"/>
          <w:b/>
          <w:bCs/>
          <w:sz w:val="30"/>
          <w:szCs w:val="30"/>
          <w:lang w:eastAsia="zh-CN"/>
        </w:rPr>
        <w:t>（一）</w:t>
      </w:r>
      <w:r>
        <w:rPr>
          <w:rFonts w:hint="eastAsia" w:ascii="宋体" w:hAnsi="宋体" w:cs="宋体"/>
          <w:b/>
          <w:bCs/>
          <w:sz w:val="30"/>
          <w:szCs w:val="30"/>
        </w:rPr>
        <w:t>法定代表人</w:t>
      </w:r>
      <w:r>
        <w:rPr>
          <w:rFonts w:hint="eastAsia" w:ascii="宋体" w:hAnsi="宋体" w:eastAsia="宋体" w:cs="宋体"/>
          <w:b/>
          <w:bCs/>
          <w:sz w:val="30"/>
          <w:szCs w:val="30"/>
        </w:rPr>
        <w:t>身份</w:t>
      </w:r>
      <w:r>
        <w:rPr>
          <w:rFonts w:hint="eastAsia" w:ascii="宋体" w:hAnsi="宋体" w:cs="宋体"/>
          <w:b/>
          <w:bCs/>
          <w:sz w:val="30"/>
          <w:szCs w:val="30"/>
        </w:rPr>
        <w:t>证明</w:t>
      </w:r>
    </w:p>
    <w:p w14:paraId="5ED462F2">
      <w:pPr>
        <w:snapToGrid w:val="0"/>
        <w:spacing w:line="480" w:lineRule="auto"/>
        <w:rPr>
          <w:rFonts w:ascii="宋体" w:hAnsi="宋体" w:cs="宋体"/>
          <w:sz w:val="24"/>
          <w:szCs w:val="24"/>
        </w:rPr>
      </w:pPr>
    </w:p>
    <w:p w14:paraId="4C9F8185">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lang w:val="en-US" w:eastAsia="zh-CN"/>
        </w:rPr>
        <w:t>供应商</w:t>
      </w:r>
      <w:r>
        <w:rPr>
          <w:rFonts w:hint="eastAsia" w:ascii="宋体" w:hAnsi="宋体" w:cs="宋体"/>
          <w:kern w:val="0"/>
          <w:sz w:val="24"/>
          <w:szCs w:val="24"/>
        </w:rPr>
        <w:t>名称：</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11A4C2D3">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注册号：</w:t>
      </w:r>
      <w:r>
        <w:rPr>
          <w:rFonts w:hint="eastAsia" w:ascii="宋体" w:hAnsi="宋体" w:cs="宋体"/>
          <w:kern w:val="0"/>
          <w:sz w:val="24"/>
          <w:szCs w:val="24"/>
          <w:u w:val="single"/>
        </w:rPr>
        <w:t xml:space="preserve">                  </w:t>
      </w:r>
    </w:p>
    <w:p w14:paraId="354C2038">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注册地址：</w:t>
      </w:r>
      <w:r>
        <w:rPr>
          <w:rFonts w:hint="eastAsia" w:ascii="宋体" w:hAnsi="宋体" w:cs="宋体"/>
          <w:kern w:val="0"/>
          <w:sz w:val="24"/>
          <w:szCs w:val="24"/>
          <w:u w:val="single"/>
        </w:rPr>
        <w:t xml:space="preserve">                                    </w:t>
      </w:r>
    </w:p>
    <w:p w14:paraId="6624BD25">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 xml:space="preserve">成立时间：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日</w:t>
      </w:r>
    </w:p>
    <w:p w14:paraId="5F835572">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经营期限：</w:t>
      </w:r>
      <w:r>
        <w:rPr>
          <w:rFonts w:hint="eastAsia" w:ascii="宋体" w:hAnsi="宋体" w:cs="宋体"/>
          <w:kern w:val="0"/>
          <w:sz w:val="24"/>
          <w:szCs w:val="24"/>
          <w:u w:val="single"/>
        </w:rPr>
        <w:t xml:space="preserve">                  </w:t>
      </w:r>
    </w:p>
    <w:p w14:paraId="3CFEB9BD">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经营范围：主营：</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；兼营：</w:t>
      </w:r>
      <w:r>
        <w:rPr>
          <w:rFonts w:hint="eastAsia" w:ascii="宋体" w:hAnsi="宋体" w:cs="宋体"/>
          <w:kern w:val="0"/>
          <w:sz w:val="24"/>
          <w:szCs w:val="24"/>
          <w:u w:val="single"/>
        </w:rPr>
        <w:t xml:space="preserve">              </w:t>
      </w:r>
    </w:p>
    <w:p w14:paraId="470770BC">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性别：</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年龄：</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系</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名称）的法定代表人（或单位负责人）。</w:t>
      </w:r>
    </w:p>
    <w:p w14:paraId="0A4B0F5B">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特此证明。</w:t>
      </w:r>
    </w:p>
    <w:p w14:paraId="32783D79">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sz w:val="24"/>
          <w:szCs w:val="24"/>
        </w:rPr>
        <w:t>附：法定代表人身份证复印件</w:t>
      </w:r>
    </w:p>
    <w:tbl>
      <w:tblPr>
        <w:tblStyle w:val="45"/>
        <w:tblpPr w:leftFromText="180" w:rightFromText="180" w:vertAnchor="text" w:horzAnchor="page" w:tblpX="1912" w:tblpY="204"/>
        <w:tblOverlap w:val="never"/>
        <w:tblW w:w="7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572FA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noWrap w:val="0"/>
            <w:vAlign w:val="center"/>
          </w:tcPr>
          <w:p w14:paraId="53EB89CF">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noWrap w:val="0"/>
            <w:vAlign w:val="center"/>
          </w:tcPr>
          <w:p w14:paraId="7CB0646F">
            <w:pPr>
              <w:snapToGrid w:val="0"/>
              <w:spacing w:line="360" w:lineRule="auto"/>
              <w:jc w:val="center"/>
              <w:rPr>
                <w:rFonts w:ascii="宋体"/>
              </w:rPr>
            </w:pPr>
            <w:r>
              <w:rPr>
                <w:rFonts w:hint="eastAsia" w:ascii="宋体" w:hAnsi="宋体" w:cs="宋体"/>
              </w:rPr>
              <w:t>法定代表人二代身份证复印件或扫描件（反面）</w:t>
            </w:r>
          </w:p>
        </w:tc>
      </w:tr>
    </w:tbl>
    <w:p w14:paraId="3EDC53E8">
      <w:pPr>
        <w:adjustRightInd w:val="0"/>
        <w:snapToGrid w:val="0"/>
        <w:spacing w:line="360" w:lineRule="auto"/>
        <w:ind w:right="420"/>
        <w:jc w:val="right"/>
        <w:rPr>
          <w:rFonts w:hint="eastAsia" w:ascii="宋体" w:hAnsi="宋体" w:cs="宋体"/>
          <w:sz w:val="24"/>
          <w:szCs w:val="24"/>
        </w:rPr>
      </w:pPr>
    </w:p>
    <w:p w14:paraId="7634B51D">
      <w:pPr>
        <w:adjustRightInd w:val="0"/>
        <w:snapToGrid w:val="0"/>
        <w:spacing w:line="360" w:lineRule="auto"/>
        <w:ind w:right="420"/>
        <w:jc w:val="right"/>
        <w:rPr>
          <w:rFonts w:hint="eastAsia" w:ascii="宋体" w:hAnsi="宋体" w:cs="宋体"/>
          <w:sz w:val="24"/>
          <w:szCs w:val="24"/>
        </w:rPr>
      </w:pPr>
    </w:p>
    <w:p w14:paraId="5CA75F5C">
      <w:pPr>
        <w:adjustRightInd w:val="0"/>
        <w:snapToGrid w:val="0"/>
        <w:spacing w:line="360" w:lineRule="auto"/>
        <w:ind w:right="420" w:firstLine="3360" w:firstLineChars="1400"/>
        <w:jc w:val="lef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名称（盖单位章）：</w:t>
      </w:r>
    </w:p>
    <w:p w14:paraId="22134633">
      <w:pPr>
        <w:adjustRightInd w:val="0"/>
        <w:snapToGrid w:val="0"/>
        <w:spacing w:line="360" w:lineRule="auto"/>
        <w:ind w:right="420" w:firstLine="3360" w:firstLineChars="1400"/>
        <w:jc w:val="left"/>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 xml:space="preserve">日      </w:t>
      </w:r>
    </w:p>
    <w:p w14:paraId="6DC13C39">
      <w:pPr>
        <w:pStyle w:val="43"/>
      </w:pPr>
    </w:p>
    <w:p w14:paraId="444F164F">
      <w:pPr>
        <w:jc w:val="center"/>
        <w:rPr>
          <w:rFonts w:ascii="宋体" w:hAnsi="宋体" w:cs="宋体"/>
          <w:b/>
          <w:bCs/>
          <w:sz w:val="28"/>
          <w:szCs w:val="28"/>
        </w:rPr>
      </w:pPr>
      <w:r>
        <w:rPr>
          <w:rFonts w:hint="eastAsia" w:ascii="宋体" w:hAnsi="宋体" w:cs="宋体"/>
          <w:b/>
          <w:bCs/>
          <w:sz w:val="30"/>
          <w:szCs w:val="30"/>
          <w:lang w:eastAsia="zh-CN"/>
        </w:rPr>
        <w:t>（二）</w:t>
      </w:r>
      <w:r>
        <w:rPr>
          <w:rFonts w:hint="eastAsia" w:ascii="宋体" w:hAnsi="宋体" w:cs="宋体"/>
          <w:b/>
          <w:bCs/>
          <w:sz w:val="30"/>
          <w:szCs w:val="30"/>
        </w:rPr>
        <w:t>法定代表人</w:t>
      </w:r>
      <w:r>
        <w:rPr>
          <w:rFonts w:hint="eastAsia" w:ascii="宋体" w:hAnsi="宋体" w:eastAsia="宋体" w:cs="宋体"/>
          <w:b/>
          <w:bCs/>
          <w:sz w:val="30"/>
          <w:szCs w:val="30"/>
        </w:rPr>
        <w:t>授权</w:t>
      </w:r>
      <w:r>
        <w:rPr>
          <w:rFonts w:hint="eastAsia" w:ascii="宋体" w:hAnsi="宋体" w:cs="宋体"/>
          <w:b/>
          <w:bCs/>
          <w:sz w:val="30"/>
          <w:szCs w:val="30"/>
        </w:rPr>
        <w:t>委托书</w:t>
      </w:r>
    </w:p>
    <w:p w14:paraId="1BD19854">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本人</w:t>
      </w:r>
      <w:r>
        <w:rPr>
          <w:rFonts w:hint="eastAsia" w:ascii="宋体" w:hAnsi="宋体" w:cs="宋体"/>
          <w:kern w:val="0"/>
          <w:sz w:val="24"/>
          <w:szCs w:val="24"/>
          <w:u w:val="single"/>
        </w:rPr>
        <w:t xml:space="preserve">          </w:t>
      </w:r>
      <w:r>
        <w:rPr>
          <w:rFonts w:hint="eastAsia" w:ascii="宋体" w:hAnsi="宋体" w:cs="宋体"/>
          <w:kern w:val="0"/>
          <w:sz w:val="24"/>
          <w:szCs w:val="24"/>
        </w:rPr>
        <w:t>（姓名、职务）系</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w:t>
      </w:r>
      <w:r>
        <w:rPr>
          <w:rFonts w:hint="eastAsia" w:ascii="宋体" w:hAnsi="宋体" w:eastAsia="宋体" w:cs="宋体"/>
          <w:kern w:val="0"/>
          <w:sz w:val="24"/>
          <w:szCs w:val="24"/>
        </w:rPr>
        <w:t>人（或单位负责人），现授权          （姓名、职务）为我方代理人。代理人根据授权，以我方名义：(1)</w:t>
      </w:r>
      <w:r>
        <w:rPr>
          <w:rFonts w:hint="eastAsia" w:ascii="宋体" w:hAnsi="宋体" w:cs="宋体"/>
          <w:kern w:val="0"/>
          <w:sz w:val="24"/>
          <w:szCs w:val="24"/>
        </w:rPr>
        <w:t>签署、澄清、补正、修改、撤回、提交</w:t>
      </w:r>
      <w:r>
        <w:rPr>
          <w:rFonts w:hint="eastAsia" w:ascii="宋体" w:hAnsi="宋体" w:cs="宋体"/>
          <w:kern w:val="0"/>
          <w:sz w:val="24"/>
          <w:szCs w:val="24"/>
          <w:u w:val="single"/>
        </w:rPr>
        <w:t xml:space="preserve">                     </w:t>
      </w:r>
      <w:r>
        <w:rPr>
          <w:rFonts w:hint="eastAsia" w:ascii="宋体" w:hAnsi="宋体" w:cs="宋体"/>
          <w:kern w:val="0"/>
          <w:sz w:val="24"/>
          <w:szCs w:val="24"/>
          <w:u w:val="none"/>
          <w:lang w:val="en-US" w:eastAsia="zh-CN"/>
        </w:rPr>
        <w:t>询价</w:t>
      </w:r>
      <w:r>
        <w:rPr>
          <w:rFonts w:hint="eastAsia" w:ascii="宋体" w:hAnsi="宋体" w:cs="宋体"/>
          <w:kern w:val="0"/>
          <w:sz w:val="24"/>
          <w:szCs w:val="24"/>
        </w:rPr>
        <w:t>响应文件；(2)签订合同和处理有关事宜（</w:t>
      </w:r>
      <w:r>
        <w:rPr>
          <w:rFonts w:hint="eastAsia" w:ascii="宋体" w:hAnsi="宋体" w:cs="宋体"/>
          <w:kern w:val="0"/>
          <w:sz w:val="24"/>
          <w:szCs w:val="24"/>
          <w:lang w:val="en-US" w:eastAsia="zh-CN"/>
        </w:rPr>
        <w:t>3</w:t>
      </w:r>
      <w:r>
        <w:rPr>
          <w:rFonts w:hint="eastAsia" w:ascii="宋体" w:hAnsi="宋体" w:cs="宋体"/>
          <w:kern w:val="0"/>
          <w:sz w:val="24"/>
          <w:szCs w:val="24"/>
        </w:rPr>
        <w:t>）</w:t>
      </w:r>
      <w:bookmarkStart w:id="1" w:name="OLE_LINK26"/>
      <w:r>
        <w:rPr>
          <w:rFonts w:hint="eastAsia" w:ascii="宋体" w:hAnsi="宋体" w:cs="宋体"/>
          <w:kern w:val="0"/>
          <w:sz w:val="24"/>
          <w:szCs w:val="24"/>
        </w:rPr>
        <w:t>询问、质疑、投诉等相关事宜</w:t>
      </w:r>
      <w:bookmarkEnd w:id="1"/>
      <w:r>
        <w:rPr>
          <w:rFonts w:hint="eastAsia" w:ascii="宋体" w:hAnsi="宋体" w:cs="宋体"/>
          <w:kern w:val="0"/>
          <w:sz w:val="24"/>
          <w:szCs w:val="24"/>
        </w:rPr>
        <w:t>，其法律后果由我方承担。</w:t>
      </w:r>
    </w:p>
    <w:p w14:paraId="04D32993">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委托期限：</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41146F3D">
      <w:pPr>
        <w:spacing w:line="360" w:lineRule="auto"/>
        <w:ind w:firstLine="435"/>
        <w:rPr>
          <w:rFonts w:ascii="宋体" w:hAnsi="宋体" w:cs="宋体"/>
          <w:kern w:val="0"/>
          <w:sz w:val="24"/>
          <w:szCs w:val="24"/>
        </w:rPr>
      </w:pPr>
      <w:r>
        <w:rPr>
          <w:rFonts w:hint="eastAsia" w:ascii="宋体" w:hAnsi="宋体" w:cs="宋体"/>
          <w:kern w:val="0"/>
          <w:sz w:val="24"/>
          <w:szCs w:val="24"/>
        </w:rPr>
        <w:t>代理人无转委托权。</w:t>
      </w:r>
    </w:p>
    <w:p w14:paraId="477FE107">
      <w:pPr>
        <w:spacing w:line="360" w:lineRule="auto"/>
        <w:ind w:firstLine="435"/>
        <w:rPr>
          <w:rFonts w:ascii="宋体" w:hAnsi="宋体" w:cs="宋体"/>
          <w:sz w:val="24"/>
          <w:szCs w:val="24"/>
        </w:rPr>
      </w:pPr>
      <w:r>
        <w:rPr>
          <w:rFonts w:hint="eastAsia" w:ascii="宋体" w:hAnsi="宋体" w:cs="宋体"/>
          <w:sz w:val="24"/>
          <w:szCs w:val="24"/>
        </w:rPr>
        <w:t>本授权书于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日签字生效，特此声明。</w:t>
      </w:r>
    </w:p>
    <w:p w14:paraId="424D3FDE">
      <w:pPr>
        <w:adjustRightInd w:val="0"/>
        <w:snapToGrid w:val="0"/>
        <w:spacing w:beforeLines="50" w:line="360" w:lineRule="auto"/>
        <w:ind w:firstLine="480" w:firstLineChars="200"/>
        <w:rPr>
          <w:rFonts w:ascii="宋体" w:hAnsi="宋体" w:cs="宋体"/>
          <w:sz w:val="24"/>
          <w:szCs w:val="24"/>
        </w:rPr>
      </w:pPr>
      <w:r>
        <w:rPr>
          <w:rFonts w:hint="eastAsia" w:ascii="宋体" w:hAnsi="宋体" w:cs="宋体"/>
          <w:sz w:val="24"/>
          <w:szCs w:val="24"/>
        </w:rPr>
        <w:t>附：委托代理人身份证复印件及法定代表人身份证明</w:t>
      </w: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2846D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noWrap w:val="0"/>
            <w:vAlign w:val="center"/>
          </w:tcPr>
          <w:p w14:paraId="69A0D82D">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noWrap w:val="0"/>
            <w:vAlign w:val="center"/>
          </w:tcPr>
          <w:p w14:paraId="5E0515F6">
            <w:pPr>
              <w:snapToGrid w:val="0"/>
              <w:spacing w:line="360" w:lineRule="auto"/>
              <w:jc w:val="center"/>
              <w:rPr>
                <w:rFonts w:ascii="宋体"/>
              </w:rPr>
            </w:pPr>
            <w:r>
              <w:rPr>
                <w:rFonts w:hint="eastAsia" w:ascii="宋体" w:hAnsi="宋体" w:cs="宋体"/>
              </w:rPr>
              <w:t>法定代表人二代身份证复印件或扫描件（反面）</w:t>
            </w:r>
          </w:p>
        </w:tc>
      </w:tr>
    </w:tbl>
    <w:p w14:paraId="50760BEA">
      <w:pPr>
        <w:adjustRightInd w:val="0"/>
        <w:snapToGrid w:val="0"/>
        <w:spacing w:line="360" w:lineRule="auto"/>
        <w:ind w:right="420"/>
        <w:rPr>
          <w:rFonts w:ascii="宋体" w:hAnsi="宋体" w:cs="宋体"/>
          <w:sz w:val="24"/>
          <w:szCs w:val="24"/>
        </w:rPr>
      </w:pP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2BD96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noWrap w:val="0"/>
            <w:vAlign w:val="center"/>
          </w:tcPr>
          <w:p w14:paraId="369DDAD4">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二代身份证复印件或扫描件（正面）</w:t>
            </w:r>
          </w:p>
        </w:tc>
        <w:tc>
          <w:tcPr>
            <w:tcW w:w="4010" w:type="dxa"/>
            <w:noWrap w:val="0"/>
            <w:vAlign w:val="center"/>
          </w:tcPr>
          <w:p w14:paraId="6CEDDBF7">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二代身份证复印件或扫描件（反面）</w:t>
            </w:r>
          </w:p>
        </w:tc>
      </w:tr>
    </w:tbl>
    <w:p w14:paraId="7E194131">
      <w:pPr>
        <w:adjustRightInd w:val="0"/>
        <w:snapToGrid w:val="0"/>
        <w:spacing w:line="360" w:lineRule="auto"/>
        <w:ind w:right="420"/>
        <w:rPr>
          <w:rFonts w:ascii="宋体" w:hAnsi="宋体" w:cs="宋体"/>
          <w:sz w:val="24"/>
          <w:szCs w:val="24"/>
        </w:rPr>
      </w:pPr>
    </w:p>
    <w:p w14:paraId="3FF866A2">
      <w:pPr>
        <w:adjustRightInd w:val="0"/>
        <w:snapToGrid w:val="0"/>
        <w:spacing w:line="360" w:lineRule="auto"/>
        <w:ind w:right="420"/>
        <w:rPr>
          <w:rFonts w:ascii="宋体" w:hAnsi="宋体" w:cs="宋体"/>
          <w:sz w:val="24"/>
          <w:szCs w:val="24"/>
        </w:rPr>
      </w:pPr>
      <w:r>
        <w:rPr>
          <w:rFonts w:hint="eastAsia" w:ascii="宋体" w:hAnsi="宋体" w:cs="宋体"/>
          <w:sz w:val="24"/>
          <w:szCs w:val="24"/>
        </w:rPr>
        <w:t>供应商名称（盖单位章）：</w:t>
      </w:r>
      <w:r>
        <w:rPr>
          <w:rFonts w:hint="eastAsia" w:ascii="宋体" w:hAnsi="宋体" w:cs="宋体"/>
          <w:sz w:val="24"/>
          <w:szCs w:val="24"/>
          <w:u w:val="single"/>
        </w:rPr>
        <w:t xml:space="preserve">                     </w:t>
      </w:r>
    </w:p>
    <w:p w14:paraId="4944E649">
      <w:pPr>
        <w:adjustRightInd w:val="0"/>
        <w:snapToGrid w:val="0"/>
        <w:spacing w:line="360" w:lineRule="auto"/>
        <w:ind w:right="420"/>
        <w:rPr>
          <w:rFonts w:ascii="宋体" w:hAnsi="宋体" w:cs="宋体"/>
          <w:sz w:val="24"/>
          <w:szCs w:val="24"/>
        </w:rPr>
      </w:pPr>
      <w:r>
        <w:rPr>
          <w:rFonts w:hint="eastAsia" w:ascii="宋体" w:hAnsi="宋体" w:cs="宋体"/>
          <w:sz w:val="24"/>
          <w:szCs w:val="24"/>
        </w:rPr>
        <w:t>法定代表人</w:t>
      </w:r>
      <w:r>
        <w:rPr>
          <w:rFonts w:hint="eastAsia" w:ascii="宋体" w:hAnsi="宋体" w:eastAsia="宋体" w:cs="宋体"/>
          <w:sz w:val="24"/>
          <w:szCs w:val="24"/>
        </w:rPr>
        <w:t>（</w:t>
      </w:r>
      <w:r>
        <w:rPr>
          <w:rFonts w:hint="eastAsia" w:ascii="宋体" w:hAnsi="宋体" w:cs="宋体"/>
          <w:sz w:val="24"/>
          <w:szCs w:val="24"/>
        </w:rPr>
        <w:t>签字）：</w:t>
      </w:r>
      <w:r>
        <w:rPr>
          <w:rFonts w:hint="eastAsia" w:ascii="宋体" w:hAnsi="宋体" w:cs="宋体"/>
          <w:sz w:val="24"/>
          <w:szCs w:val="24"/>
          <w:u w:val="single"/>
        </w:rPr>
        <w:t xml:space="preserve">                     </w:t>
      </w:r>
    </w:p>
    <w:p w14:paraId="6E4FFE1E">
      <w:pPr>
        <w:adjustRightInd w:val="0"/>
        <w:snapToGrid w:val="0"/>
        <w:spacing w:line="360" w:lineRule="auto"/>
        <w:ind w:right="420"/>
        <w:rPr>
          <w:rFonts w:ascii="宋体" w:hAnsi="宋体" w:cs="宋体"/>
          <w:sz w:val="24"/>
          <w:szCs w:val="24"/>
        </w:rPr>
      </w:pPr>
      <w:r>
        <w:rPr>
          <w:rFonts w:hint="eastAsia" w:ascii="宋体" w:hAnsi="宋体" w:cs="宋体"/>
          <w:sz w:val="24"/>
          <w:szCs w:val="24"/>
        </w:rPr>
        <w:t>委托代理人（签字）：</w:t>
      </w:r>
      <w:r>
        <w:rPr>
          <w:rFonts w:hint="eastAsia" w:ascii="宋体" w:hAnsi="宋体" w:cs="宋体"/>
          <w:sz w:val="24"/>
          <w:szCs w:val="24"/>
          <w:u w:val="single"/>
        </w:rPr>
        <w:t xml:space="preserve">                     </w:t>
      </w:r>
    </w:p>
    <w:p w14:paraId="433F64AD">
      <w:pPr>
        <w:adjustRightInd w:val="0"/>
        <w:snapToGrid w:val="0"/>
        <w:spacing w:line="360" w:lineRule="auto"/>
        <w:ind w:right="24"/>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B70500C">
      <w:pPr>
        <w:spacing w:line="360" w:lineRule="auto"/>
        <w:jc w:val="both"/>
        <w:rPr>
          <w:rFonts w:hint="eastAsia"/>
          <w:b w:val="0"/>
          <w:bCs w:val="0"/>
          <w:sz w:val="24"/>
          <w:lang w:val="en-US" w:eastAsia="zh-CN"/>
        </w:rPr>
      </w:pPr>
    </w:p>
    <w:p w14:paraId="391BED6C">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b/>
          <w:sz w:val="24"/>
          <w:szCs w:val="24"/>
          <w:lang w:val="en-US" w:eastAsia="zh-CN"/>
        </w:rPr>
      </w:pPr>
    </w:p>
    <w:p w14:paraId="44D978B5">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textAlignment w:val="auto"/>
        <w:rPr>
          <w:rFonts w:hint="default" w:ascii="宋体" w:hAnsi="宋体"/>
          <w:b/>
          <w:bCs w:val="0"/>
          <w:sz w:val="24"/>
          <w:szCs w:val="24"/>
          <w:lang w:val="en-US" w:eastAsia="zh-CN"/>
        </w:rPr>
      </w:pPr>
    </w:p>
    <w:p w14:paraId="16C8B6C3">
      <w:pPr>
        <w:pStyle w:val="44"/>
        <w:ind w:left="0" w:leftChars="0" w:firstLine="0" w:firstLineChars="0"/>
        <w:jc w:val="right"/>
        <w:rPr>
          <w:rFonts w:hint="eastAsia" w:ascii="宋体" w:hAnsi="宋体" w:eastAsia="宋体" w:cs="Times New Roman"/>
          <w:b/>
          <w:kern w:val="1"/>
          <w:sz w:val="21"/>
          <w:szCs w:val="21"/>
          <w:lang w:val="en-US" w:eastAsia="zh-CN" w:bidi="ar-SA"/>
        </w:rPr>
      </w:pPr>
      <w:r>
        <w:rPr>
          <w:rFonts w:hint="eastAsia" w:ascii="宋体" w:hAnsi="宋体" w:cs="宋体"/>
          <w:color w:val="000000" w:themeColor="text1"/>
          <w:sz w:val="24"/>
          <w:szCs w:val="24"/>
          <w14:textFill>
            <w14:solidFill>
              <w14:schemeClr w14:val="tx1"/>
            </w14:solidFill>
          </w14:textFill>
        </w:rPr>
        <w:t xml:space="preserve">           </w:t>
      </w:r>
    </w:p>
    <w:sectPr>
      <w:headerReference r:id="rId3" w:type="default"/>
      <w:footerReference r:id="rId4" w:type="default"/>
      <w:endnotePr>
        <w:numFmt w:val="decimal"/>
      </w:endnotePr>
      <w:pgSz w:w="11906" w:h="16838"/>
      <w:pgMar w:top="1134" w:right="1800" w:bottom="567" w:left="1560" w:header="567" w:footer="34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D00AF">
    <w:pPr>
      <w:jc w:val="right"/>
    </w:pPr>
    <w:r>
      <w:fldChar w:fldCharType="begin"/>
    </w:r>
    <w:r>
      <w:instrText xml:space="preserve"> PAGE \* Arabic </w:instrText>
    </w:r>
    <w:r>
      <w:fldChar w:fldCharType="separate"/>
    </w:r>
    <w:r>
      <w:t>2</w:t>
    </w:r>
    <w:r>
      <w:fldChar w:fldCharType="end"/>
    </w:r>
  </w:p>
  <w:p w14:paraId="2A82286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5B044">
    <w:pPr>
      <w:jc w:val="left"/>
      <w:rPr>
        <w:rFonts w:ascii="宋体" w:hAnsi="宋体"/>
        <w:sz w:val="24"/>
        <w:u w:val="single"/>
      </w:rPr>
    </w:pPr>
    <w:r>
      <w:rPr>
        <w:rFonts w:hint="eastAsia" w:ascii="宋体" w:hAnsi="宋体" w:cs="宋体"/>
        <w:szCs w:val="21"/>
        <w:u w:val="single"/>
        <w:lang w:val="en-US" w:eastAsia="zh-CN"/>
      </w:rPr>
      <w:t>湖南长株潭广联生猪交易市场</w:t>
    </w:r>
    <w:r>
      <w:rPr>
        <w:rFonts w:hint="eastAsia" w:ascii="宋体" w:hAnsi="宋体" w:cs="宋体"/>
        <w:szCs w:val="21"/>
        <w:u w:val="single"/>
      </w:rPr>
      <w:t>有限公司</w:t>
    </w:r>
    <w:r>
      <w:rPr>
        <w:rFonts w:hint="eastAsia" w:ascii="宋体" w:hAnsi="宋体" w:cs="宋体"/>
        <w:szCs w:val="21"/>
        <w:u w:val="single"/>
        <w:lang w:eastAsia="zh-CN"/>
      </w:rPr>
      <w:t>清淤清运服务</w:t>
    </w:r>
    <w:r>
      <w:rPr>
        <w:rFonts w:hint="eastAsia" w:ascii="宋体" w:hAnsi="宋体" w:cs="宋体"/>
        <w:szCs w:val="21"/>
        <w:u w:val="single"/>
        <w:lang w:val="en-US" w:eastAsia="zh-CN"/>
      </w:rPr>
      <w:t>询价比价</w:t>
    </w:r>
    <w:r>
      <w:rPr>
        <w:rFonts w:hint="eastAsia" w:ascii="宋体" w:hAnsi="宋体" w:cs="宋体"/>
        <w:szCs w:val="21"/>
        <w:u w:val="single"/>
      </w:rPr>
      <w:t>项目</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cs="宋体"/>
        <w:szCs w:val="21"/>
        <w:u w:val="single"/>
      </w:rPr>
      <w:t>询价书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1511B"/>
    <w:multiLevelType w:val="singleLevel"/>
    <w:tmpl w:val="B761511B"/>
    <w:lvl w:ilvl="0" w:tentative="0">
      <w:start w:val="1"/>
      <w:numFmt w:val="chineseCounting"/>
      <w:suff w:val="nothing"/>
      <w:lvlText w:val="%1、"/>
      <w:lvlJc w:val="left"/>
      <w:rPr>
        <w:rFonts w:hint="eastAsia"/>
      </w:rPr>
    </w:lvl>
  </w:abstractNum>
  <w:abstractNum w:abstractNumId="1">
    <w:nsid w:val="D060A334"/>
    <w:multiLevelType w:val="singleLevel"/>
    <w:tmpl w:val="D060A334"/>
    <w:lvl w:ilvl="0" w:tentative="0">
      <w:start w:val="2"/>
      <w:numFmt w:val="chineseCounting"/>
      <w:suff w:val="nothing"/>
      <w:lvlText w:val="%1、"/>
      <w:lvlJc w:val="left"/>
      <w:rPr>
        <w:rFonts w:hint="eastAsia"/>
      </w:rPr>
    </w:lvl>
  </w:abstractNum>
  <w:abstractNum w:abstractNumId="2">
    <w:nsid w:val="D904518D"/>
    <w:multiLevelType w:val="singleLevel"/>
    <w:tmpl w:val="D904518D"/>
    <w:lvl w:ilvl="0" w:tentative="0">
      <w:start w:val="1"/>
      <w:numFmt w:val="chineseCounting"/>
      <w:suff w:val="space"/>
      <w:lvlText w:val="第%1章"/>
      <w:lvlJc w:val="left"/>
      <w:rPr>
        <w:rFonts w:hint="eastAsia"/>
      </w:rPr>
    </w:lvl>
  </w:abstractNum>
  <w:abstractNum w:abstractNumId="3">
    <w:nsid w:val="4F0E06D2"/>
    <w:multiLevelType w:val="singleLevel"/>
    <w:tmpl w:val="4F0E06D2"/>
    <w:lvl w:ilvl="0" w:tentative="0">
      <w:start w:val="3"/>
      <w:numFmt w:val="decimal"/>
      <w:suff w:val="nothing"/>
      <w:lvlText w:val="%1、"/>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ZTBjOGYwMjkwZGM0MWNkMjVhYzZhYTc5N2Y5NGEifQ=="/>
  </w:docVars>
  <w:rsids>
    <w:rsidRoot w:val="00172A27"/>
    <w:rsid w:val="000125DE"/>
    <w:rsid w:val="00021F91"/>
    <w:rsid w:val="000247AD"/>
    <w:rsid w:val="00034C31"/>
    <w:rsid w:val="00035B70"/>
    <w:rsid w:val="0004449E"/>
    <w:rsid w:val="0005300D"/>
    <w:rsid w:val="00057B5B"/>
    <w:rsid w:val="00072C39"/>
    <w:rsid w:val="00075A5C"/>
    <w:rsid w:val="000812F3"/>
    <w:rsid w:val="00082000"/>
    <w:rsid w:val="00084848"/>
    <w:rsid w:val="000A453A"/>
    <w:rsid w:val="000A6DE7"/>
    <w:rsid w:val="000B18B3"/>
    <w:rsid w:val="000B52EA"/>
    <w:rsid w:val="000C2037"/>
    <w:rsid w:val="000D1C0B"/>
    <w:rsid w:val="000D44A8"/>
    <w:rsid w:val="000E138C"/>
    <w:rsid w:val="000E49AF"/>
    <w:rsid w:val="000E49EB"/>
    <w:rsid w:val="000F0CF4"/>
    <w:rsid w:val="000F22FA"/>
    <w:rsid w:val="000F2477"/>
    <w:rsid w:val="000F6DCE"/>
    <w:rsid w:val="00102756"/>
    <w:rsid w:val="0010403C"/>
    <w:rsid w:val="00114F24"/>
    <w:rsid w:val="00115FD9"/>
    <w:rsid w:val="001166C0"/>
    <w:rsid w:val="00117AC7"/>
    <w:rsid w:val="00131959"/>
    <w:rsid w:val="0013263B"/>
    <w:rsid w:val="00134A49"/>
    <w:rsid w:val="00136306"/>
    <w:rsid w:val="001424B9"/>
    <w:rsid w:val="00172A27"/>
    <w:rsid w:val="00174DF5"/>
    <w:rsid w:val="00175032"/>
    <w:rsid w:val="00183631"/>
    <w:rsid w:val="001854EE"/>
    <w:rsid w:val="00194DA0"/>
    <w:rsid w:val="001A3D4C"/>
    <w:rsid w:val="001B45B2"/>
    <w:rsid w:val="001D358B"/>
    <w:rsid w:val="001D3AD2"/>
    <w:rsid w:val="001D5025"/>
    <w:rsid w:val="001E6179"/>
    <w:rsid w:val="001F6723"/>
    <w:rsid w:val="002007FE"/>
    <w:rsid w:val="002109B8"/>
    <w:rsid w:val="00216EDD"/>
    <w:rsid w:val="002215DD"/>
    <w:rsid w:val="002323A0"/>
    <w:rsid w:val="00235330"/>
    <w:rsid w:val="00236A8A"/>
    <w:rsid w:val="00257905"/>
    <w:rsid w:val="00271873"/>
    <w:rsid w:val="00272EB8"/>
    <w:rsid w:val="00272FB5"/>
    <w:rsid w:val="00276A11"/>
    <w:rsid w:val="00284616"/>
    <w:rsid w:val="00285927"/>
    <w:rsid w:val="002909A4"/>
    <w:rsid w:val="002929B0"/>
    <w:rsid w:val="002A1D60"/>
    <w:rsid w:val="002A4717"/>
    <w:rsid w:val="002A666E"/>
    <w:rsid w:val="002B0BB6"/>
    <w:rsid w:val="002B458B"/>
    <w:rsid w:val="002C13C5"/>
    <w:rsid w:val="002C1666"/>
    <w:rsid w:val="002C366A"/>
    <w:rsid w:val="002D436C"/>
    <w:rsid w:val="002E1A7C"/>
    <w:rsid w:val="002E1F28"/>
    <w:rsid w:val="002F148B"/>
    <w:rsid w:val="00316A88"/>
    <w:rsid w:val="003179E0"/>
    <w:rsid w:val="00327D03"/>
    <w:rsid w:val="00330C14"/>
    <w:rsid w:val="0033145D"/>
    <w:rsid w:val="00340714"/>
    <w:rsid w:val="0035025C"/>
    <w:rsid w:val="003528F2"/>
    <w:rsid w:val="003636E5"/>
    <w:rsid w:val="00365785"/>
    <w:rsid w:val="00366CE8"/>
    <w:rsid w:val="0036791E"/>
    <w:rsid w:val="0037458C"/>
    <w:rsid w:val="003A2E93"/>
    <w:rsid w:val="003C1504"/>
    <w:rsid w:val="003C57FD"/>
    <w:rsid w:val="003D02A6"/>
    <w:rsid w:val="003E0DCA"/>
    <w:rsid w:val="003E594B"/>
    <w:rsid w:val="003F024B"/>
    <w:rsid w:val="003F0DA7"/>
    <w:rsid w:val="003F1C7C"/>
    <w:rsid w:val="003F6599"/>
    <w:rsid w:val="004079AD"/>
    <w:rsid w:val="004111FF"/>
    <w:rsid w:val="00411CA3"/>
    <w:rsid w:val="00435A96"/>
    <w:rsid w:val="00436353"/>
    <w:rsid w:val="00441F1C"/>
    <w:rsid w:val="00446089"/>
    <w:rsid w:val="004511F1"/>
    <w:rsid w:val="004534A8"/>
    <w:rsid w:val="00462B9B"/>
    <w:rsid w:val="00462D63"/>
    <w:rsid w:val="00463A44"/>
    <w:rsid w:val="00471BB5"/>
    <w:rsid w:val="004728DB"/>
    <w:rsid w:val="0047619A"/>
    <w:rsid w:val="00484118"/>
    <w:rsid w:val="00486F3E"/>
    <w:rsid w:val="00487133"/>
    <w:rsid w:val="004918BE"/>
    <w:rsid w:val="00496950"/>
    <w:rsid w:val="004C6510"/>
    <w:rsid w:val="004D0D88"/>
    <w:rsid w:val="004E010F"/>
    <w:rsid w:val="004E32F0"/>
    <w:rsid w:val="004E4BBD"/>
    <w:rsid w:val="004F2510"/>
    <w:rsid w:val="00503418"/>
    <w:rsid w:val="00514E5B"/>
    <w:rsid w:val="00515130"/>
    <w:rsid w:val="005246BD"/>
    <w:rsid w:val="00532C36"/>
    <w:rsid w:val="00541803"/>
    <w:rsid w:val="0054276A"/>
    <w:rsid w:val="00542915"/>
    <w:rsid w:val="00547C69"/>
    <w:rsid w:val="00553299"/>
    <w:rsid w:val="0056324C"/>
    <w:rsid w:val="00564F3F"/>
    <w:rsid w:val="00583BBF"/>
    <w:rsid w:val="00584B21"/>
    <w:rsid w:val="00585622"/>
    <w:rsid w:val="00591EB9"/>
    <w:rsid w:val="00592DBA"/>
    <w:rsid w:val="005958BE"/>
    <w:rsid w:val="005A16C4"/>
    <w:rsid w:val="005A47CF"/>
    <w:rsid w:val="005B01AA"/>
    <w:rsid w:val="005B19FB"/>
    <w:rsid w:val="005C51A0"/>
    <w:rsid w:val="005C58A4"/>
    <w:rsid w:val="005C759C"/>
    <w:rsid w:val="005D2A3A"/>
    <w:rsid w:val="005F12FC"/>
    <w:rsid w:val="00600798"/>
    <w:rsid w:val="0060110F"/>
    <w:rsid w:val="00615F66"/>
    <w:rsid w:val="006174CB"/>
    <w:rsid w:val="00621C24"/>
    <w:rsid w:val="00632E96"/>
    <w:rsid w:val="00644D22"/>
    <w:rsid w:val="00655982"/>
    <w:rsid w:val="00657FAB"/>
    <w:rsid w:val="006600AB"/>
    <w:rsid w:val="00664143"/>
    <w:rsid w:val="006779CA"/>
    <w:rsid w:val="006824B0"/>
    <w:rsid w:val="00696806"/>
    <w:rsid w:val="006A5544"/>
    <w:rsid w:val="006A6538"/>
    <w:rsid w:val="006C4E4E"/>
    <w:rsid w:val="006C7743"/>
    <w:rsid w:val="006D6A75"/>
    <w:rsid w:val="006E39AB"/>
    <w:rsid w:val="006F4B03"/>
    <w:rsid w:val="006F4DC9"/>
    <w:rsid w:val="00705FFC"/>
    <w:rsid w:val="007223FE"/>
    <w:rsid w:val="00725364"/>
    <w:rsid w:val="0073395F"/>
    <w:rsid w:val="00735C61"/>
    <w:rsid w:val="00757D8D"/>
    <w:rsid w:val="007710E9"/>
    <w:rsid w:val="00777D3E"/>
    <w:rsid w:val="007B26DC"/>
    <w:rsid w:val="007C05AD"/>
    <w:rsid w:val="007D6E71"/>
    <w:rsid w:val="007E68F0"/>
    <w:rsid w:val="007F494D"/>
    <w:rsid w:val="00801B58"/>
    <w:rsid w:val="00810782"/>
    <w:rsid w:val="00814C19"/>
    <w:rsid w:val="0082607D"/>
    <w:rsid w:val="0083452C"/>
    <w:rsid w:val="00842FE6"/>
    <w:rsid w:val="00851745"/>
    <w:rsid w:val="00853A84"/>
    <w:rsid w:val="008646CC"/>
    <w:rsid w:val="00880554"/>
    <w:rsid w:val="008810A3"/>
    <w:rsid w:val="0089172E"/>
    <w:rsid w:val="00895FCA"/>
    <w:rsid w:val="00897D9D"/>
    <w:rsid w:val="008A641A"/>
    <w:rsid w:val="008C12D0"/>
    <w:rsid w:val="008C7A64"/>
    <w:rsid w:val="008D394A"/>
    <w:rsid w:val="008E32A1"/>
    <w:rsid w:val="008F0A95"/>
    <w:rsid w:val="008F2DDD"/>
    <w:rsid w:val="008F4304"/>
    <w:rsid w:val="008F58C0"/>
    <w:rsid w:val="008F6012"/>
    <w:rsid w:val="0090124B"/>
    <w:rsid w:val="00904ED1"/>
    <w:rsid w:val="00912802"/>
    <w:rsid w:val="00915170"/>
    <w:rsid w:val="009177FC"/>
    <w:rsid w:val="0092702E"/>
    <w:rsid w:val="00946EEF"/>
    <w:rsid w:val="009566A9"/>
    <w:rsid w:val="00983F14"/>
    <w:rsid w:val="009A212B"/>
    <w:rsid w:val="009A604E"/>
    <w:rsid w:val="009B0D13"/>
    <w:rsid w:val="009B2B0B"/>
    <w:rsid w:val="009C654D"/>
    <w:rsid w:val="009D0650"/>
    <w:rsid w:val="009D3BDA"/>
    <w:rsid w:val="009E0AB7"/>
    <w:rsid w:val="009E0C62"/>
    <w:rsid w:val="009E26E8"/>
    <w:rsid w:val="009F112C"/>
    <w:rsid w:val="009F198C"/>
    <w:rsid w:val="00A01AE9"/>
    <w:rsid w:val="00A105D5"/>
    <w:rsid w:val="00A209BD"/>
    <w:rsid w:val="00A3635D"/>
    <w:rsid w:val="00A41C9A"/>
    <w:rsid w:val="00A54CF5"/>
    <w:rsid w:val="00A551BD"/>
    <w:rsid w:val="00A56B6D"/>
    <w:rsid w:val="00A63B20"/>
    <w:rsid w:val="00A656DD"/>
    <w:rsid w:val="00A83A3A"/>
    <w:rsid w:val="00A84E97"/>
    <w:rsid w:val="00A85E3A"/>
    <w:rsid w:val="00AB04D9"/>
    <w:rsid w:val="00AC133C"/>
    <w:rsid w:val="00AC6AC5"/>
    <w:rsid w:val="00AD2898"/>
    <w:rsid w:val="00B01FC2"/>
    <w:rsid w:val="00B13A34"/>
    <w:rsid w:val="00B15803"/>
    <w:rsid w:val="00B3443B"/>
    <w:rsid w:val="00B40C73"/>
    <w:rsid w:val="00B45880"/>
    <w:rsid w:val="00B4655D"/>
    <w:rsid w:val="00B530E4"/>
    <w:rsid w:val="00B53137"/>
    <w:rsid w:val="00B534C7"/>
    <w:rsid w:val="00B54E36"/>
    <w:rsid w:val="00B56733"/>
    <w:rsid w:val="00B675D9"/>
    <w:rsid w:val="00B81115"/>
    <w:rsid w:val="00BA7363"/>
    <w:rsid w:val="00BB0787"/>
    <w:rsid w:val="00BB3481"/>
    <w:rsid w:val="00BC793B"/>
    <w:rsid w:val="00BE1201"/>
    <w:rsid w:val="00BE2A63"/>
    <w:rsid w:val="00BE36F3"/>
    <w:rsid w:val="00BF0247"/>
    <w:rsid w:val="00BF5957"/>
    <w:rsid w:val="00C0061D"/>
    <w:rsid w:val="00C07F33"/>
    <w:rsid w:val="00C131DD"/>
    <w:rsid w:val="00C214A2"/>
    <w:rsid w:val="00C2591E"/>
    <w:rsid w:val="00C334DC"/>
    <w:rsid w:val="00C335DF"/>
    <w:rsid w:val="00C51285"/>
    <w:rsid w:val="00C631A8"/>
    <w:rsid w:val="00C63DD2"/>
    <w:rsid w:val="00C80C21"/>
    <w:rsid w:val="00C9276E"/>
    <w:rsid w:val="00C93F1B"/>
    <w:rsid w:val="00C94F13"/>
    <w:rsid w:val="00CB2147"/>
    <w:rsid w:val="00CB6632"/>
    <w:rsid w:val="00CC454A"/>
    <w:rsid w:val="00CC46B2"/>
    <w:rsid w:val="00CC47AF"/>
    <w:rsid w:val="00CC558B"/>
    <w:rsid w:val="00CD2D80"/>
    <w:rsid w:val="00CD378C"/>
    <w:rsid w:val="00CD622F"/>
    <w:rsid w:val="00CE4299"/>
    <w:rsid w:val="00CE5237"/>
    <w:rsid w:val="00CF341A"/>
    <w:rsid w:val="00CF4C0E"/>
    <w:rsid w:val="00CF5DD6"/>
    <w:rsid w:val="00CF6313"/>
    <w:rsid w:val="00D04FA7"/>
    <w:rsid w:val="00D06D80"/>
    <w:rsid w:val="00D1765D"/>
    <w:rsid w:val="00D24CDF"/>
    <w:rsid w:val="00D259B3"/>
    <w:rsid w:val="00D323F3"/>
    <w:rsid w:val="00D54844"/>
    <w:rsid w:val="00D55F23"/>
    <w:rsid w:val="00D560EE"/>
    <w:rsid w:val="00D56146"/>
    <w:rsid w:val="00D57432"/>
    <w:rsid w:val="00D621D9"/>
    <w:rsid w:val="00D70A17"/>
    <w:rsid w:val="00D81BF4"/>
    <w:rsid w:val="00DA0770"/>
    <w:rsid w:val="00DA4A74"/>
    <w:rsid w:val="00DA5D3F"/>
    <w:rsid w:val="00DB0E99"/>
    <w:rsid w:val="00DB55F2"/>
    <w:rsid w:val="00DB6CC8"/>
    <w:rsid w:val="00DB764D"/>
    <w:rsid w:val="00DC0CEB"/>
    <w:rsid w:val="00DD0A9C"/>
    <w:rsid w:val="00DF3B26"/>
    <w:rsid w:val="00DF7364"/>
    <w:rsid w:val="00E0159F"/>
    <w:rsid w:val="00E1150B"/>
    <w:rsid w:val="00E1276D"/>
    <w:rsid w:val="00E13FA1"/>
    <w:rsid w:val="00E17B9C"/>
    <w:rsid w:val="00E2061B"/>
    <w:rsid w:val="00E23787"/>
    <w:rsid w:val="00E257C8"/>
    <w:rsid w:val="00E27EE4"/>
    <w:rsid w:val="00E33940"/>
    <w:rsid w:val="00E45E0B"/>
    <w:rsid w:val="00E47DD3"/>
    <w:rsid w:val="00E55C62"/>
    <w:rsid w:val="00E572CB"/>
    <w:rsid w:val="00E6026B"/>
    <w:rsid w:val="00EA2A01"/>
    <w:rsid w:val="00EB2A3B"/>
    <w:rsid w:val="00EC1586"/>
    <w:rsid w:val="00EC62DD"/>
    <w:rsid w:val="00EC7E6D"/>
    <w:rsid w:val="00ED0934"/>
    <w:rsid w:val="00ED2233"/>
    <w:rsid w:val="00F10815"/>
    <w:rsid w:val="00F22E81"/>
    <w:rsid w:val="00F22FFD"/>
    <w:rsid w:val="00F37432"/>
    <w:rsid w:val="00F4296B"/>
    <w:rsid w:val="00F515F6"/>
    <w:rsid w:val="00F71BD2"/>
    <w:rsid w:val="00F7304D"/>
    <w:rsid w:val="00F80594"/>
    <w:rsid w:val="00F80845"/>
    <w:rsid w:val="00F86ADC"/>
    <w:rsid w:val="00F97E5B"/>
    <w:rsid w:val="00FA4AFF"/>
    <w:rsid w:val="00FA6A3E"/>
    <w:rsid w:val="00FA72BB"/>
    <w:rsid w:val="00FB05AF"/>
    <w:rsid w:val="00FC1B82"/>
    <w:rsid w:val="00FC423E"/>
    <w:rsid w:val="00FD47F5"/>
    <w:rsid w:val="00FD5F8C"/>
    <w:rsid w:val="00FD7D49"/>
    <w:rsid w:val="00FE4FF0"/>
    <w:rsid w:val="00FE535A"/>
    <w:rsid w:val="011F3005"/>
    <w:rsid w:val="012D5C29"/>
    <w:rsid w:val="013760FE"/>
    <w:rsid w:val="0168325F"/>
    <w:rsid w:val="016E5688"/>
    <w:rsid w:val="01AF7184"/>
    <w:rsid w:val="02571C51"/>
    <w:rsid w:val="032346C1"/>
    <w:rsid w:val="04CC317B"/>
    <w:rsid w:val="053C3694"/>
    <w:rsid w:val="05522467"/>
    <w:rsid w:val="077022DD"/>
    <w:rsid w:val="08796FF4"/>
    <w:rsid w:val="09885527"/>
    <w:rsid w:val="0A5A30AA"/>
    <w:rsid w:val="0AF8183C"/>
    <w:rsid w:val="0C37770C"/>
    <w:rsid w:val="0C5E2F49"/>
    <w:rsid w:val="0C9D6CD1"/>
    <w:rsid w:val="0CEB6AEF"/>
    <w:rsid w:val="0DCA2386"/>
    <w:rsid w:val="0F5C7195"/>
    <w:rsid w:val="0FFE4C23"/>
    <w:rsid w:val="10187269"/>
    <w:rsid w:val="103F484F"/>
    <w:rsid w:val="113F0CF8"/>
    <w:rsid w:val="115A0A9F"/>
    <w:rsid w:val="115B0BE6"/>
    <w:rsid w:val="11AB697F"/>
    <w:rsid w:val="138F0B1F"/>
    <w:rsid w:val="14657E83"/>
    <w:rsid w:val="16D20D52"/>
    <w:rsid w:val="17097A86"/>
    <w:rsid w:val="17F562A8"/>
    <w:rsid w:val="1824542A"/>
    <w:rsid w:val="182B71B7"/>
    <w:rsid w:val="19EC3181"/>
    <w:rsid w:val="1ADF0264"/>
    <w:rsid w:val="1B2D71D5"/>
    <w:rsid w:val="1B9A6D09"/>
    <w:rsid w:val="1C462445"/>
    <w:rsid w:val="1CE96A29"/>
    <w:rsid w:val="1D767409"/>
    <w:rsid w:val="1DA125C3"/>
    <w:rsid w:val="1DE46A26"/>
    <w:rsid w:val="1E967047"/>
    <w:rsid w:val="1EA81050"/>
    <w:rsid w:val="1FD005D3"/>
    <w:rsid w:val="200872A5"/>
    <w:rsid w:val="20694BCD"/>
    <w:rsid w:val="21E02D36"/>
    <w:rsid w:val="22993768"/>
    <w:rsid w:val="22FF51A9"/>
    <w:rsid w:val="239C3DBF"/>
    <w:rsid w:val="23A54815"/>
    <w:rsid w:val="245675DD"/>
    <w:rsid w:val="245D6E4F"/>
    <w:rsid w:val="249876B7"/>
    <w:rsid w:val="24D14F8B"/>
    <w:rsid w:val="24DC57D9"/>
    <w:rsid w:val="24E86ED9"/>
    <w:rsid w:val="252061BE"/>
    <w:rsid w:val="25A93CC2"/>
    <w:rsid w:val="282A6150"/>
    <w:rsid w:val="286D48A3"/>
    <w:rsid w:val="2A40646F"/>
    <w:rsid w:val="2AB13AC9"/>
    <w:rsid w:val="2B883AB3"/>
    <w:rsid w:val="2BB94533"/>
    <w:rsid w:val="2BF72237"/>
    <w:rsid w:val="2C6B3A80"/>
    <w:rsid w:val="2DA846A6"/>
    <w:rsid w:val="2F5A7C7B"/>
    <w:rsid w:val="2FBC5F0B"/>
    <w:rsid w:val="30182170"/>
    <w:rsid w:val="309D5B42"/>
    <w:rsid w:val="313C59EB"/>
    <w:rsid w:val="31611723"/>
    <w:rsid w:val="32436963"/>
    <w:rsid w:val="32A97E05"/>
    <w:rsid w:val="34B65AB4"/>
    <w:rsid w:val="3765009B"/>
    <w:rsid w:val="392C141B"/>
    <w:rsid w:val="3A6544D1"/>
    <w:rsid w:val="3A7B38DE"/>
    <w:rsid w:val="3C300842"/>
    <w:rsid w:val="3C315451"/>
    <w:rsid w:val="3C6B26CE"/>
    <w:rsid w:val="3CB710FC"/>
    <w:rsid w:val="3D3A7C24"/>
    <w:rsid w:val="3DC3560C"/>
    <w:rsid w:val="3E183C63"/>
    <w:rsid w:val="3F0044FB"/>
    <w:rsid w:val="3FD17C46"/>
    <w:rsid w:val="3FEA152B"/>
    <w:rsid w:val="40444AE9"/>
    <w:rsid w:val="41320677"/>
    <w:rsid w:val="41477CE8"/>
    <w:rsid w:val="415D0415"/>
    <w:rsid w:val="417C6C29"/>
    <w:rsid w:val="418331C2"/>
    <w:rsid w:val="43266E9D"/>
    <w:rsid w:val="44513CB7"/>
    <w:rsid w:val="44676520"/>
    <w:rsid w:val="458558FD"/>
    <w:rsid w:val="46AF3BAF"/>
    <w:rsid w:val="47756F60"/>
    <w:rsid w:val="47D23983"/>
    <w:rsid w:val="48027CF8"/>
    <w:rsid w:val="48286871"/>
    <w:rsid w:val="48ED27AE"/>
    <w:rsid w:val="4A542E62"/>
    <w:rsid w:val="4AD46E95"/>
    <w:rsid w:val="4B351DC6"/>
    <w:rsid w:val="4C536C73"/>
    <w:rsid w:val="4CFE3302"/>
    <w:rsid w:val="4D17127B"/>
    <w:rsid w:val="4D74771A"/>
    <w:rsid w:val="4DA52CC1"/>
    <w:rsid w:val="4DBC1A5D"/>
    <w:rsid w:val="4E667DE4"/>
    <w:rsid w:val="4EFE72AF"/>
    <w:rsid w:val="4FAA749C"/>
    <w:rsid w:val="51673238"/>
    <w:rsid w:val="5212364F"/>
    <w:rsid w:val="522B3DE7"/>
    <w:rsid w:val="524C52D0"/>
    <w:rsid w:val="5263361D"/>
    <w:rsid w:val="52C30EE5"/>
    <w:rsid w:val="53C4541D"/>
    <w:rsid w:val="53E56CFD"/>
    <w:rsid w:val="540D34EB"/>
    <w:rsid w:val="54C02319"/>
    <w:rsid w:val="54EA0430"/>
    <w:rsid w:val="55073AB5"/>
    <w:rsid w:val="55840A04"/>
    <w:rsid w:val="559F27E2"/>
    <w:rsid w:val="578602EB"/>
    <w:rsid w:val="578F3EE3"/>
    <w:rsid w:val="58482284"/>
    <w:rsid w:val="58EA1E5B"/>
    <w:rsid w:val="59407EBE"/>
    <w:rsid w:val="596464FD"/>
    <w:rsid w:val="596D1DFE"/>
    <w:rsid w:val="5A6B1B59"/>
    <w:rsid w:val="5B632F8F"/>
    <w:rsid w:val="5BA56EFF"/>
    <w:rsid w:val="5CC929B6"/>
    <w:rsid w:val="5D440ECF"/>
    <w:rsid w:val="5D883038"/>
    <w:rsid w:val="5D916F3A"/>
    <w:rsid w:val="5FAE35F4"/>
    <w:rsid w:val="60C413D5"/>
    <w:rsid w:val="61897C94"/>
    <w:rsid w:val="61B1548D"/>
    <w:rsid w:val="6466482B"/>
    <w:rsid w:val="65624226"/>
    <w:rsid w:val="661D647B"/>
    <w:rsid w:val="66587BD1"/>
    <w:rsid w:val="669453D6"/>
    <w:rsid w:val="66964FCC"/>
    <w:rsid w:val="66F6168A"/>
    <w:rsid w:val="67B01080"/>
    <w:rsid w:val="67C24194"/>
    <w:rsid w:val="690B48F8"/>
    <w:rsid w:val="69754B58"/>
    <w:rsid w:val="69903708"/>
    <w:rsid w:val="69AE6847"/>
    <w:rsid w:val="6AC72FC7"/>
    <w:rsid w:val="6B954738"/>
    <w:rsid w:val="6D943EDD"/>
    <w:rsid w:val="6E4E0530"/>
    <w:rsid w:val="6EB91482"/>
    <w:rsid w:val="6EBF0E53"/>
    <w:rsid w:val="6EFA4539"/>
    <w:rsid w:val="6FE949B4"/>
    <w:rsid w:val="72E014E0"/>
    <w:rsid w:val="72FF4E4D"/>
    <w:rsid w:val="738342AC"/>
    <w:rsid w:val="742537B8"/>
    <w:rsid w:val="75B625C4"/>
    <w:rsid w:val="771B7DD9"/>
    <w:rsid w:val="77725A77"/>
    <w:rsid w:val="785C5690"/>
    <w:rsid w:val="7C29009F"/>
    <w:rsid w:val="7EC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
    <w:name w:val="heading 1"/>
    <w:next w:val="1"/>
    <w:autoRedefine/>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4">
    <w:name w:val="heading 2"/>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5">
    <w:name w:val="heading 3"/>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6">
    <w:name w:val="heading 4"/>
    <w:next w:val="1"/>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7">
    <w:name w:val="heading 5"/>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8">
    <w:name w:val="heading 6"/>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9">
    <w:name w:val="heading 7"/>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10">
    <w:name w:val="heading 8"/>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1">
    <w:name w:val="heading 9"/>
    <w:next w:val="1"/>
    <w:autoRedefine/>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7">
    <w:name w:val="Default Paragraph Font"/>
    <w:autoRedefine/>
    <w:semiHidden/>
    <w:unhideWhenUsed/>
    <w:qFormat/>
    <w:uiPriority w:val="1"/>
  </w:style>
  <w:style w:type="table" w:default="1" w:styleId="45">
    <w:name w:val="Normal Table"/>
    <w:autoRedefin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Calibri"/>
      <w:kern w:val="2"/>
      <w:sz w:val="21"/>
      <w:szCs w:val="21"/>
      <w:lang w:val="en-US" w:eastAsia="zh-CN" w:bidi="ar-SA"/>
    </w:rPr>
  </w:style>
  <w:style w:type="paragraph" w:styleId="12">
    <w:name w:val="toc 7"/>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3">
    <w:name w:val="Normal Indent"/>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4">
    <w:name w:val="Document Map"/>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5">
    <w:name w:val="annotation text"/>
    <w:basedOn w:val="1"/>
    <w:autoRedefine/>
    <w:semiHidden/>
    <w:qFormat/>
    <w:uiPriority w:val="99"/>
    <w:pPr>
      <w:jc w:val="left"/>
    </w:pPr>
  </w:style>
  <w:style w:type="paragraph" w:styleId="16">
    <w:name w:val="Body Text 3"/>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7">
    <w:name w:val="Body Text"/>
    <w:basedOn w:val="1"/>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21"/>
      <w:szCs w:val="24"/>
      <w:lang w:val="en-US" w:eastAsia="zh-CN" w:bidi="ar-SA"/>
    </w:rPr>
  </w:style>
  <w:style w:type="paragraph" w:styleId="18">
    <w:name w:val="Body Text Indent"/>
    <w:basedOn w:val="1"/>
    <w:next w:val="19"/>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9">
    <w:name w:val="annotation subject"/>
    <w:basedOn w:val="15"/>
    <w:next w:val="1"/>
    <w:semiHidden/>
    <w:qFormat/>
    <w:uiPriority w:val="99"/>
    <w:rPr>
      <w:b/>
      <w:bCs/>
    </w:rPr>
  </w:style>
  <w:style w:type="paragraph" w:styleId="20">
    <w:name w:val="List 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21">
    <w:name w:val="List Continu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2">
    <w:name w:val="Block Text"/>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3">
    <w:name w:val="toc 5"/>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4">
    <w:name w:val="toc 3"/>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5">
    <w:name w:val="Plain Text"/>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6">
    <w:name w:val="toc 8"/>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7">
    <w:name w:val="Date"/>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8">
    <w:name w:val="Body Text Indent 2"/>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9">
    <w:name w:val="endnote text"/>
    <w:basedOn w:val="1"/>
    <w:link w:val="129"/>
    <w:autoRedefine/>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30">
    <w:name w:val="Balloon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31">
    <w:name w:val="footer"/>
    <w:basedOn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2">
    <w:name w:val="header"/>
    <w:autoRedefine/>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3">
    <w:name w:val="toc 1"/>
    <w:next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4">
    <w:name w:val="toc 4"/>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5">
    <w:name w:val="toc 6"/>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6">
    <w:name w:val="Body Text Indent 3"/>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7">
    <w:name w:val="toc 2"/>
    <w:next w:val="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right" w:leader="dot" w:pos="9170"/>
      </w:tabs>
      <w:spacing w:line="280" w:lineRule="exact"/>
    </w:pPr>
    <w:rPr>
      <w:rFonts w:ascii="Times New Roman" w:hAnsi="Times New Roman" w:eastAsia="宋体" w:cs="Times New Roman"/>
      <w:smallCaps/>
      <w:kern w:val="1"/>
      <w:sz w:val="21"/>
      <w:szCs w:val="24"/>
      <w:lang w:val="en-US" w:eastAsia="zh-CN" w:bidi="ar-SA"/>
    </w:rPr>
  </w:style>
  <w:style w:type="paragraph" w:styleId="38">
    <w:name w:val="toc 9"/>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9">
    <w:name w:val="Body Text 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40">
    <w:name w:val="HTML Preformatted"/>
    <w:basedOn w:va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41">
    <w:name w:val="Normal (Web)"/>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2">
    <w:name w:val="Title"/>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3">
    <w:name w:val="Body Text First Indent"/>
    <w:basedOn w:val="17"/>
    <w:qFormat/>
    <w:uiPriority w:val="0"/>
    <w:pPr>
      <w:spacing w:after="120"/>
      <w:ind w:firstLine="100" w:firstLineChars="100"/>
    </w:pPr>
    <w:rPr>
      <w:sz w:val="21"/>
    </w:rPr>
  </w:style>
  <w:style w:type="paragraph" w:styleId="44">
    <w:name w:val="Body Text First Indent 2"/>
    <w:basedOn w:val="18"/>
    <w:next w:val="13"/>
    <w:autoRedefine/>
    <w:qFormat/>
    <w:uiPriority w:val="0"/>
    <w:pPr>
      <w:widowControl/>
      <w:spacing w:afterLines="100" w:line="360" w:lineRule="auto"/>
      <w:ind w:left="200" w:firstLine="210" w:firstLineChars="200"/>
      <w:jc w:val="left"/>
    </w:pPr>
    <w:rPr>
      <w:kern w:val="28"/>
      <w:lang w:val="zh-CN"/>
    </w:rPr>
  </w:style>
  <w:style w:type="table" w:styleId="46">
    <w:name w:val="Table Grid"/>
    <w:basedOn w:val="45"/>
    <w:autoRedefine/>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rFonts w:ascii="Calibri" w:hAnsi="Calibri" w:eastAsia="Calibri"/>
      <w:b/>
      <w:bCs/>
      <w:szCs w:val="22"/>
    </w:rPr>
  </w:style>
  <w:style w:type="character" w:styleId="49">
    <w:name w:val="page number"/>
    <w:qFormat/>
    <w:uiPriority w:val="0"/>
  </w:style>
  <w:style w:type="character" w:styleId="50">
    <w:name w:val="FollowedHyperlink"/>
    <w:autoRedefine/>
    <w:qFormat/>
    <w:uiPriority w:val="0"/>
    <w:rPr>
      <w:rFonts w:ascii="Calibri" w:hAnsi="Calibri" w:eastAsia="Calibri"/>
      <w:color w:val="800080"/>
      <w:szCs w:val="22"/>
      <w:u w:val="single"/>
    </w:rPr>
  </w:style>
  <w:style w:type="character" w:styleId="51">
    <w:name w:val="Hyperlink"/>
    <w:qFormat/>
    <w:uiPriority w:val="0"/>
    <w:rPr>
      <w:rFonts w:ascii="Calibri" w:hAnsi="Calibri" w:eastAsia="Calibri"/>
      <w:color w:val="0000FF"/>
      <w:szCs w:val="22"/>
      <w:u w:val="single"/>
    </w:rPr>
  </w:style>
  <w:style w:type="paragraph" w:customStyle="1" w:styleId="52">
    <w:name w:val="列出段落1"/>
    <w:autoRedefine/>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3">
    <w:name w:val="Default"/>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4">
    <w:name w:val="Char Char Char Char Char Char Char"/>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5">
    <w:name w:val="标题3"/>
    <w:basedOn w:val="3"/>
    <w:autoRedefine/>
    <w:qFormat/>
    <w:uiPriority w:val="0"/>
    <w:pPr>
      <w:keepNext/>
      <w:widowControl w:val="0"/>
      <w:spacing w:line="400" w:lineRule="exact"/>
      <w:jc w:val="both"/>
    </w:pPr>
    <w:rPr>
      <w:b w:val="0"/>
      <w:sz w:val="21"/>
      <w:szCs w:val="32"/>
    </w:rPr>
  </w:style>
  <w:style w:type="paragraph" w:customStyle="1" w:styleId="56">
    <w:name w:val="标题2+"/>
    <w:basedOn w:val="37"/>
    <w:autoRedefine/>
    <w:qFormat/>
    <w:uiPriority w:val="0"/>
    <w:pPr>
      <w:spacing w:line="360" w:lineRule="auto"/>
    </w:pPr>
    <w:rPr>
      <w:rFonts w:ascii="Arial" w:hAnsi="Arial" w:eastAsia="黑体" w:cs="Arial"/>
      <w:sz w:val="24"/>
      <w:szCs w:val="20"/>
    </w:rPr>
  </w:style>
  <w:style w:type="paragraph" w:customStyle="1" w:styleId="57">
    <w:name w:val="正文文本 2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58">
    <w:name w:val="样式 标题 3 + 宋体 小四 段前: 5 磅 段后: 6 磅 行距: 单倍行距"/>
    <w:basedOn w:val="55"/>
    <w:autoRedefine/>
    <w:qFormat/>
    <w:uiPriority w:val="0"/>
    <w:pPr>
      <w:spacing w:after="240" w:line="0" w:lineRule="atLeast"/>
      <w:ind w:left="241" w:firstLine="120"/>
    </w:pPr>
    <w:rPr>
      <w:rFonts w:eastAsia="黑体" w:cs="宋体"/>
      <w:sz w:val="24"/>
      <w:szCs w:val="28"/>
    </w:rPr>
  </w:style>
  <w:style w:type="paragraph" w:customStyle="1" w:styleId="59">
    <w:name w:val="样式 样式 标题 3 + 宋体 小四 段前: 5 磅 段后: 6 磅 行距: 单倍行距 + 首行缩进:  0.5 字符"/>
    <w:basedOn w:val="58"/>
    <w:autoRedefine/>
    <w:qFormat/>
    <w:uiPriority w:val="0"/>
    <w:pPr>
      <w:ind w:firstLine="141"/>
    </w:pPr>
    <w:rPr>
      <w:sz w:val="28"/>
    </w:rPr>
  </w:style>
  <w:style w:type="paragraph" w:customStyle="1" w:styleId="60">
    <w:name w:val="样式 样式 样式 标题 3 + 宋体 小四 段前: 5 磅 段后: 6 磅 行距: 单倍行距 + 首行缩进:  0.5 字符 +..."/>
    <w:basedOn w:val="59"/>
    <w:autoRedefine/>
    <w:qFormat/>
    <w:uiPriority w:val="0"/>
    <w:pPr>
      <w:ind w:firstLine="131"/>
    </w:pPr>
    <w:rPr>
      <w:sz w:val="26"/>
      <w:szCs w:val="26"/>
    </w:rPr>
  </w:style>
  <w:style w:type="paragraph" w:customStyle="1" w:styleId="61">
    <w:name w:val="样式 样式 样式 样式 标题 3 + 宋体 小四 段前: 5 磅 段后: 6 磅 行距: 单倍行距 + 首行缩进:  0.5 字..."/>
    <w:basedOn w:val="60"/>
    <w:autoRedefine/>
    <w:qFormat/>
    <w:uiPriority w:val="0"/>
    <w:pPr>
      <w:ind w:firstLine="151"/>
    </w:pPr>
    <w:rPr>
      <w:sz w:val="30"/>
      <w:szCs w:val="20"/>
    </w:rPr>
  </w:style>
  <w:style w:type="paragraph" w:customStyle="1" w:styleId="62">
    <w:name w:val="2"/>
    <w:basedOn w:val="61"/>
    <w:autoRedefine/>
    <w:qFormat/>
    <w:uiPriority w:val="0"/>
    <w:pPr>
      <w:spacing w:before="120" w:after="120" w:line="500" w:lineRule="exact"/>
      <w:ind w:left="0" w:firstLine="0"/>
    </w:pPr>
    <w:rPr>
      <w:rFonts w:cs="Times New Roman"/>
      <w:sz w:val="28"/>
      <w:szCs w:val="26"/>
    </w:rPr>
  </w:style>
  <w:style w:type="paragraph" w:customStyle="1" w:styleId="63">
    <w:name w:val="4"/>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4">
    <w:name w:val="样式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5">
    <w:name w:val="样式 标题 3 + 四号 首行缩进:  0.5 字符"/>
    <w:basedOn w:val="55"/>
    <w:autoRedefine/>
    <w:qFormat/>
    <w:uiPriority w:val="0"/>
    <w:pPr>
      <w:spacing w:line="0" w:lineRule="atLeast"/>
      <w:ind w:firstLine="130"/>
    </w:pPr>
    <w:rPr>
      <w:rFonts w:eastAsia="黑体" w:cs="宋体"/>
      <w:bCs w:val="0"/>
      <w:sz w:val="26"/>
      <w:szCs w:val="26"/>
    </w:rPr>
  </w:style>
  <w:style w:type="paragraph" w:customStyle="1" w:styleId="66">
    <w:name w:val="样式 样式 标题 3 + 四号 首行缩进:  0.5 字符 + 13 磅 首行缩进:  0.5 字符"/>
    <w:basedOn w:val="65"/>
    <w:autoRedefine/>
    <w:qFormat/>
    <w:uiPriority w:val="0"/>
    <w:rPr>
      <w:sz w:val="28"/>
    </w:rPr>
  </w:style>
  <w:style w:type="paragraph" w:customStyle="1" w:styleId="67">
    <w:name w:val="3"/>
    <w:basedOn w:val="66"/>
    <w:autoRedefine/>
    <w:qFormat/>
    <w:uiPriority w:val="0"/>
  </w:style>
  <w:style w:type="paragraph" w:customStyle="1" w:styleId="68">
    <w:name w:val="style23"/>
    <w:autoRedefine/>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69">
    <w:name w:val="宋体"/>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70">
    <w:name w:val="样式 标题 2 + 宋体 四号"/>
    <w:basedOn w:val="20"/>
    <w:autoRedefine/>
    <w:qFormat/>
    <w:uiPriority w:val="0"/>
    <w:pPr>
      <w:spacing w:after="120" w:line="360" w:lineRule="auto"/>
    </w:pPr>
    <w:rPr>
      <w:rFonts w:ascii="宋体" w:hAnsi="宋体" w:eastAsia="黑体"/>
      <w:i/>
      <w:sz w:val="28"/>
      <w:szCs w:val="28"/>
    </w:rPr>
  </w:style>
  <w:style w:type="paragraph" w:customStyle="1" w:styleId="71">
    <w:name w:val="样式 样式 标题 2 + 宋体 四号 + 四号"/>
    <w:basedOn w:val="70"/>
    <w:autoRedefine/>
    <w:qFormat/>
    <w:uiPriority w:val="0"/>
    <w:rPr>
      <w:iCs/>
      <w:sz w:val="32"/>
    </w:rPr>
  </w:style>
  <w:style w:type="paragraph" w:customStyle="1" w:styleId="72">
    <w:name w:val="1"/>
    <w:basedOn w:val="71"/>
    <w:autoRedefine/>
    <w:qFormat/>
    <w:uiPriority w:val="0"/>
    <w:pPr>
      <w:spacing w:before="120" w:line="500" w:lineRule="exact"/>
    </w:pPr>
    <w:rPr>
      <w:rFonts w:ascii="Times New Roman" w:hAnsi="Times New Roman"/>
      <w:sz w:val="30"/>
    </w:rPr>
  </w:style>
  <w:style w:type="paragraph" w:customStyle="1" w:styleId="73">
    <w:name w:val="标题2"/>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4">
    <w:name w:val="样式 1 + (西文) Times New Roman 行距: 固定值 25 磅"/>
    <w:basedOn w:val="72"/>
    <w:autoRedefine/>
    <w:qFormat/>
    <w:uiPriority w:val="0"/>
    <w:rPr>
      <w:rFonts w:eastAsia="华文新魏" w:cs="宋体"/>
      <w:szCs w:val="20"/>
    </w:rPr>
  </w:style>
  <w:style w:type="paragraph" w:customStyle="1" w:styleId="75">
    <w:name w:val="修订1"/>
    <w:autoRedefine/>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6">
    <w:name w:val="批注文字1"/>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7">
    <w:name w:val="批注主题1"/>
    <w:basedOn w:val="76"/>
    <w:next w:val="76"/>
    <w:autoRedefine/>
    <w:qFormat/>
    <w:uiPriority w:val="0"/>
    <w:rPr>
      <w:rFonts w:ascii="Calibri" w:hAnsi="Calibri" w:eastAsia="Calibri"/>
    </w:rPr>
  </w:style>
  <w:style w:type="paragraph" w:customStyle="1" w:styleId="78">
    <w:name w:val="Spiegel1"/>
    <w:autoRedefine/>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79">
    <w:name w:val="标题 1 +"/>
    <w:basedOn w:val="33"/>
    <w:autoRedefine/>
    <w:qFormat/>
    <w:uiPriority w:val="0"/>
    <w:pPr>
      <w:keepNext/>
      <w:keepLines/>
      <w:spacing w:line="600" w:lineRule="auto"/>
    </w:pPr>
    <w:rPr>
      <w:rFonts w:eastAsia="黑体"/>
      <w:sz w:val="32"/>
      <w:szCs w:val="32"/>
    </w:rPr>
  </w:style>
  <w:style w:type="paragraph" w:customStyle="1" w:styleId="80">
    <w:name w:val="Default Paragraph Font Para Char"/>
    <w:autoRedefine/>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81">
    <w:name w:val="p0"/>
    <w:autoRedefine/>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2">
    <w:name w:val="封面标准名称"/>
    <w:autoRedefin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3">
    <w:name w:val="默认段落字体 Para Char Char Char Char Char Char Char Char Char Char Char Char Char Char Char Char Char Char Char"/>
    <w:autoRedefine/>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4">
    <w:name w:val="一级正文"/>
    <w:basedOn w:val="24"/>
    <w:qFormat/>
    <w:uiPriority w:val="0"/>
    <w:pPr>
      <w:tabs>
        <w:tab w:val="left" w:pos="360"/>
      </w:tabs>
      <w:spacing w:before="100" w:after="100"/>
      <w:ind w:left="2046" w:hanging="708"/>
      <w:jc w:val="left"/>
    </w:pPr>
    <w:rPr>
      <w:rFonts w:ascii="宋体" w:hAnsi="宋体"/>
      <w:sz w:val="28"/>
    </w:rPr>
  </w:style>
  <w:style w:type="paragraph" w:customStyle="1" w:styleId="85">
    <w:name w:val="5 Char Char Char Char"/>
    <w:autoRedefine/>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6">
    <w:name w:val="页眉 Char"/>
    <w:autoRedefine/>
    <w:qFormat/>
    <w:uiPriority w:val="0"/>
    <w:rPr>
      <w:sz w:val="18"/>
      <w:szCs w:val="18"/>
    </w:rPr>
  </w:style>
  <w:style w:type="character" w:customStyle="1" w:styleId="87">
    <w:name w:val="页脚 Char"/>
    <w:qFormat/>
    <w:uiPriority w:val="0"/>
    <w:rPr>
      <w:sz w:val="18"/>
      <w:szCs w:val="18"/>
    </w:rPr>
  </w:style>
  <w:style w:type="character" w:customStyle="1" w:styleId="88">
    <w:name w:val="标题 1 Char"/>
    <w:autoRedefine/>
    <w:qFormat/>
    <w:uiPriority w:val="0"/>
    <w:rPr>
      <w:rFonts w:ascii="宋体" w:hAnsi="宋体"/>
      <w:b/>
      <w:bCs/>
      <w:kern w:val="0"/>
      <w:sz w:val="24"/>
    </w:rPr>
  </w:style>
  <w:style w:type="character" w:customStyle="1" w:styleId="89">
    <w:name w:val="纯文本 Char"/>
    <w:qFormat/>
    <w:uiPriority w:val="0"/>
    <w:rPr>
      <w:rFonts w:ascii="宋体" w:hAnsi="宋体"/>
      <w:szCs w:val="20"/>
    </w:rPr>
  </w:style>
  <w:style w:type="character" w:customStyle="1" w:styleId="90">
    <w:name w:val="批注框文本 Char"/>
    <w:autoRedefine/>
    <w:qFormat/>
    <w:uiPriority w:val="0"/>
    <w:rPr>
      <w:sz w:val="18"/>
      <w:szCs w:val="18"/>
    </w:rPr>
  </w:style>
  <w:style w:type="character" w:customStyle="1" w:styleId="91">
    <w:name w:val="日期 Char"/>
    <w:autoRedefine/>
    <w:qFormat/>
    <w:uiPriority w:val="0"/>
  </w:style>
  <w:style w:type="character" w:customStyle="1" w:styleId="92">
    <w:name w:val="正文文本 2 Char"/>
    <w:autoRedefine/>
    <w:qFormat/>
    <w:uiPriority w:val="0"/>
  </w:style>
  <w:style w:type="character" w:customStyle="1" w:styleId="93">
    <w:name w:val="标题 2 Char"/>
    <w:qFormat/>
    <w:uiPriority w:val="0"/>
    <w:rPr>
      <w:rFonts w:ascii="Cambria" w:hAnsi="Cambria" w:eastAsia="Cambria"/>
      <w:b/>
      <w:bCs/>
      <w:sz w:val="32"/>
      <w:szCs w:val="32"/>
    </w:rPr>
  </w:style>
  <w:style w:type="character" w:customStyle="1" w:styleId="94">
    <w:name w:val="标题 3 Char"/>
    <w:qFormat/>
    <w:uiPriority w:val="0"/>
    <w:rPr>
      <w:b/>
      <w:bCs/>
      <w:sz w:val="32"/>
      <w:szCs w:val="32"/>
    </w:rPr>
  </w:style>
  <w:style w:type="character" w:customStyle="1" w:styleId="95">
    <w:name w:val="正文文本缩进 2 Char"/>
    <w:qFormat/>
    <w:uiPriority w:val="0"/>
  </w:style>
  <w:style w:type="character" w:customStyle="1" w:styleId="96">
    <w:name w:val="标题 4 Char"/>
    <w:autoRedefine/>
    <w:qFormat/>
    <w:uiPriority w:val="0"/>
    <w:rPr>
      <w:rFonts w:ascii="Arial" w:hAnsi="Arial" w:eastAsia="黑体"/>
      <w:b/>
      <w:bCs/>
      <w:sz w:val="28"/>
      <w:szCs w:val="28"/>
    </w:rPr>
  </w:style>
  <w:style w:type="character" w:customStyle="1" w:styleId="97">
    <w:name w:val="标题 5 Char"/>
    <w:autoRedefine/>
    <w:qFormat/>
    <w:uiPriority w:val="0"/>
    <w:rPr>
      <w:b/>
      <w:bCs/>
      <w:sz w:val="28"/>
      <w:szCs w:val="28"/>
    </w:rPr>
  </w:style>
  <w:style w:type="character" w:customStyle="1" w:styleId="98">
    <w:name w:val="标题 6 Char"/>
    <w:qFormat/>
    <w:uiPriority w:val="0"/>
    <w:rPr>
      <w:rFonts w:ascii="Arial" w:hAnsi="Arial" w:eastAsia="黑体"/>
      <w:b/>
      <w:bCs/>
      <w:sz w:val="24"/>
    </w:rPr>
  </w:style>
  <w:style w:type="character" w:customStyle="1" w:styleId="99">
    <w:name w:val="标题 7 Char"/>
    <w:qFormat/>
    <w:uiPriority w:val="0"/>
    <w:rPr>
      <w:b/>
      <w:bCs/>
      <w:sz w:val="24"/>
    </w:rPr>
  </w:style>
  <w:style w:type="character" w:customStyle="1" w:styleId="100">
    <w:name w:val="标题 8 Char"/>
    <w:qFormat/>
    <w:uiPriority w:val="0"/>
    <w:rPr>
      <w:rFonts w:ascii="Arial" w:hAnsi="Arial" w:eastAsia="黑体"/>
      <w:sz w:val="24"/>
    </w:rPr>
  </w:style>
  <w:style w:type="character" w:customStyle="1" w:styleId="101">
    <w:name w:val="标题 9 Char"/>
    <w:autoRedefine/>
    <w:qFormat/>
    <w:uiPriority w:val="0"/>
    <w:rPr>
      <w:rFonts w:ascii="Arial" w:hAnsi="Arial" w:eastAsia="黑体"/>
      <w:szCs w:val="21"/>
    </w:rPr>
  </w:style>
  <w:style w:type="character" w:customStyle="1" w:styleId="102">
    <w:name w:val="Char Char16"/>
    <w:autoRedefine/>
    <w:qFormat/>
    <w:uiPriority w:val="0"/>
    <w:rPr>
      <w:rFonts w:ascii="Cambria" w:hAnsi="Cambria"/>
      <w:b/>
      <w:bCs/>
      <w:sz w:val="32"/>
      <w:szCs w:val="32"/>
    </w:rPr>
  </w:style>
  <w:style w:type="character" w:customStyle="1" w:styleId="103">
    <w:name w:val="宋体 Char"/>
    <w:qFormat/>
    <w:uiPriority w:val="0"/>
    <w:rPr>
      <w:rFonts w:ascii="Calibri" w:hAnsi="Calibri"/>
    </w:rPr>
  </w:style>
  <w:style w:type="character" w:customStyle="1" w:styleId="104">
    <w:name w:val="样式 样式 标题 3 + 宋体 小四 段前: 5 磅 段后: 6 磅 行距: 单倍行距 + 首行缩进:  0.5 字符 Char"/>
    <w:autoRedefine/>
    <w:qFormat/>
    <w:uiPriority w:val="0"/>
    <w:rPr>
      <w:rFonts w:ascii="宋体" w:hAnsi="宋体" w:eastAsia="黑体" w:cs="宋体"/>
      <w:b/>
      <w:bCs/>
      <w:sz w:val="28"/>
      <w:szCs w:val="28"/>
    </w:rPr>
  </w:style>
  <w:style w:type="character" w:customStyle="1" w:styleId="105">
    <w:name w:val="批注引用1"/>
    <w:autoRedefine/>
    <w:qFormat/>
    <w:uiPriority w:val="0"/>
    <w:rPr>
      <w:rFonts w:ascii="Calibri" w:hAnsi="Calibri" w:eastAsia="Calibri"/>
      <w:szCs w:val="21"/>
    </w:rPr>
  </w:style>
  <w:style w:type="character" w:customStyle="1" w:styleId="106">
    <w:name w:val="p0 Char Char"/>
    <w:autoRedefine/>
    <w:qFormat/>
    <w:uiPriority w:val="0"/>
    <w:rPr>
      <w:rFonts w:ascii="Calibri" w:hAnsi="Calibri"/>
      <w:szCs w:val="21"/>
    </w:rPr>
  </w:style>
  <w:style w:type="character" w:customStyle="1" w:styleId="107">
    <w:name w:val="样式 标题 3 + 宋体 小四 段前: 5 磅 段后: 6 磅 行距: 单倍行距 Char"/>
    <w:qFormat/>
    <w:uiPriority w:val="0"/>
    <w:rPr>
      <w:rFonts w:ascii="宋体" w:hAnsi="宋体" w:eastAsia="黑体" w:cs="宋体"/>
      <w:b/>
      <w:bCs/>
      <w:sz w:val="24"/>
      <w:szCs w:val="28"/>
    </w:rPr>
  </w:style>
  <w:style w:type="character" w:customStyle="1" w:styleId="108">
    <w:name w:val="style51"/>
    <w:autoRedefine/>
    <w:qFormat/>
    <w:uiPriority w:val="0"/>
    <w:rPr>
      <w:rFonts w:ascii="Calibri" w:hAnsi="Calibri" w:eastAsia="Calibri"/>
      <w:b/>
      <w:bCs/>
      <w:color w:val="000066"/>
      <w:sz w:val="36"/>
      <w:szCs w:val="36"/>
    </w:rPr>
  </w:style>
  <w:style w:type="character" w:customStyle="1" w:styleId="109">
    <w:name w:val="正文文本缩进 3 Char"/>
    <w:qFormat/>
    <w:uiPriority w:val="0"/>
    <w:rPr>
      <w:rFonts w:ascii="Calibri" w:hAnsi="Calibri"/>
      <w:sz w:val="16"/>
      <w:szCs w:val="16"/>
    </w:rPr>
  </w:style>
  <w:style w:type="character" w:customStyle="1" w:styleId="110">
    <w:name w:val="g1"/>
    <w:autoRedefine/>
    <w:qFormat/>
    <w:uiPriority w:val="0"/>
    <w:rPr>
      <w:rFonts w:ascii="Calibri" w:hAnsi="Calibri" w:eastAsia="Calibri"/>
      <w:color w:val="008000"/>
      <w:szCs w:val="22"/>
    </w:rPr>
  </w:style>
  <w:style w:type="character" w:customStyle="1" w:styleId="111">
    <w:name w:val="批注文字 Char"/>
    <w:autoRedefine/>
    <w:qFormat/>
    <w:uiPriority w:val="0"/>
    <w:rPr>
      <w:rFonts w:ascii="Calibri" w:hAnsi="Calibri" w:eastAsia="Calibri"/>
    </w:rPr>
  </w:style>
  <w:style w:type="character" w:customStyle="1" w:styleId="112">
    <w:name w:val="批注主题 Char"/>
    <w:autoRedefine/>
    <w:qFormat/>
    <w:uiPriority w:val="0"/>
    <w:rPr>
      <w:rFonts w:ascii="Calibri" w:hAnsi="Calibri" w:eastAsia="Calibri"/>
      <w:b/>
      <w:bCs/>
    </w:rPr>
  </w:style>
  <w:style w:type="character" w:customStyle="1" w:styleId="113">
    <w:name w:val="textcontents"/>
    <w:autoRedefine/>
    <w:qFormat/>
    <w:uiPriority w:val="0"/>
  </w:style>
  <w:style w:type="character" w:customStyle="1" w:styleId="114">
    <w:name w:val="4 Char"/>
    <w:autoRedefine/>
    <w:qFormat/>
    <w:uiPriority w:val="0"/>
    <w:rPr>
      <w:rFonts w:ascii="宋体" w:hAnsi="宋体"/>
      <w:b/>
      <w:bCs/>
      <w:sz w:val="26"/>
      <w:szCs w:val="36"/>
    </w:rPr>
  </w:style>
  <w:style w:type="character" w:customStyle="1" w:styleId="115">
    <w:name w:val="15"/>
    <w:qFormat/>
    <w:uiPriority w:val="0"/>
  </w:style>
  <w:style w:type="character" w:customStyle="1" w:styleId="116">
    <w:name w:val="Char Char15"/>
    <w:qFormat/>
    <w:uiPriority w:val="0"/>
    <w:rPr>
      <w:rFonts w:ascii="Calibri" w:hAnsi="Calibri" w:eastAsia="Calibri"/>
      <w:b/>
      <w:bCs/>
      <w:sz w:val="24"/>
    </w:rPr>
  </w:style>
  <w:style w:type="character" w:customStyle="1" w:styleId="117">
    <w:name w:val="标题 Char"/>
    <w:autoRedefine/>
    <w:qFormat/>
    <w:uiPriority w:val="0"/>
    <w:rPr>
      <w:rFonts w:ascii="Cambria" w:hAnsi="Cambria" w:eastAsia="Calibri"/>
      <w:b/>
      <w:sz w:val="32"/>
    </w:rPr>
  </w:style>
  <w:style w:type="character" w:customStyle="1" w:styleId="118">
    <w:name w:val="Char Char17"/>
    <w:autoRedefine/>
    <w:qFormat/>
    <w:uiPriority w:val="0"/>
    <w:rPr>
      <w:rFonts w:ascii="Cambria" w:hAnsi="Cambria" w:eastAsia="Calibri"/>
      <w:b/>
      <w:bCs/>
      <w:sz w:val="32"/>
      <w:szCs w:val="32"/>
    </w:rPr>
  </w:style>
  <w:style w:type="character" w:customStyle="1" w:styleId="119">
    <w:name w:val="正文文本缩进 3 Char1"/>
    <w:autoRedefine/>
    <w:qFormat/>
    <w:uiPriority w:val="0"/>
    <w:rPr>
      <w:sz w:val="16"/>
      <w:szCs w:val="16"/>
    </w:rPr>
  </w:style>
  <w:style w:type="character" w:customStyle="1" w:styleId="120">
    <w:name w:val="正文文本 Char"/>
    <w:autoRedefine/>
    <w:qFormat/>
    <w:uiPriority w:val="0"/>
  </w:style>
  <w:style w:type="character" w:customStyle="1" w:styleId="121">
    <w:name w:val="正文文本缩进 Char"/>
    <w:autoRedefine/>
    <w:qFormat/>
    <w:uiPriority w:val="0"/>
  </w:style>
  <w:style w:type="character" w:customStyle="1" w:styleId="122">
    <w:name w:val="批注文字 Char1"/>
    <w:autoRedefine/>
    <w:qFormat/>
    <w:uiPriority w:val="0"/>
  </w:style>
  <w:style w:type="character" w:customStyle="1" w:styleId="123">
    <w:name w:val="批注主题 Char1"/>
    <w:basedOn w:val="122"/>
    <w:autoRedefine/>
    <w:qFormat/>
    <w:uiPriority w:val="0"/>
    <w:rPr>
      <w:rFonts w:ascii="Times New Roman" w:hAnsi="Times New Roman" w:eastAsia="宋体" w:cs="Times New Roman"/>
      <w:b/>
      <w:bCs/>
      <w:szCs w:val="24"/>
    </w:rPr>
  </w:style>
  <w:style w:type="character" w:customStyle="1" w:styleId="124">
    <w:name w:val="标题 Char1"/>
    <w:autoRedefine/>
    <w:qFormat/>
    <w:uiPriority w:val="0"/>
    <w:rPr>
      <w:rFonts w:ascii="Cambria" w:hAnsi="Cambria"/>
      <w:b/>
      <w:bCs/>
      <w:sz w:val="32"/>
      <w:szCs w:val="32"/>
    </w:rPr>
  </w:style>
  <w:style w:type="character" w:customStyle="1" w:styleId="125">
    <w:name w:val="文档结构图 Char"/>
    <w:autoRedefine/>
    <w:qFormat/>
    <w:uiPriority w:val="0"/>
    <w:rPr>
      <w:shd w:val="clear" w:color="auto" w:fill="000080"/>
    </w:rPr>
  </w:style>
  <w:style w:type="character" w:customStyle="1" w:styleId="126">
    <w:name w:val="正文文本 3 Char"/>
    <w:qFormat/>
    <w:uiPriority w:val="0"/>
    <w:rPr>
      <w:rFonts w:ascii="宋体" w:hAnsi="宋体"/>
      <w:bCs/>
    </w:rPr>
  </w:style>
  <w:style w:type="character" w:customStyle="1" w:styleId="127">
    <w:name w:val="HTML 预设格式 Char"/>
    <w:qFormat/>
    <w:uiPriority w:val="0"/>
    <w:rPr>
      <w:rFonts w:ascii="宋体" w:hAnsi="宋体" w:cs="宋体"/>
      <w:kern w:val="0"/>
      <w:sz w:val="24"/>
    </w:rPr>
  </w:style>
  <w:style w:type="paragraph" w:customStyle="1" w:styleId="128">
    <w:name w:val="列出段落11"/>
    <w:basedOn w:val="1"/>
    <w:autoRedefine/>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29">
    <w:name w:val="尾注文本 Char"/>
    <w:basedOn w:val="47"/>
    <w:link w:val="29"/>
    <w:autoRedefine/>
    <w:semiHidden/>
    <w:qFormat/>
    <w:uiPriority w:val="99"/>
    <w:rPr>
      <w:kern w:val="2"/>
      <w:szCs w:val="20"/>
    </w:rPr>
  </w:style>
  <w:style w:type="paragraph" w:styleId="130">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6692</Words>
  <Characters>6888</Characters>
  <Lines>23</Lines>
  <Paragraphs>6</Paragraphs>
  <TotalTime>12</TotalTime>
  <ScaleCrop>false</ScaleCrop>
  <LinksUpToDate>false</LinksUpToDate>
  <CharactersWithSpaces>7676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2016-11-07T08:27:00Z</dcterms:created>
  <dc:creator>admin</dc:creator>
  <cp:lastModifiedBy>WPS_1573652304</cp:lastModifiedBy>
  <cp:lastPrinted>2016-12-23T08:54:00Z</cp:lastPrinted>
  <dcterms:modified xsi:type="dcterms:W3CDTF">2026-09-23T07:08:11Z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07B6439BC22E4D409E529BFD6A9A9EB6_13</vt:lpwstr>
  </property>
  <property fmtid="{D5CDD505-2E9C-101B-9397-08002B2CF9AE}" pid="4" name="KSOTemplateDocerSaveRecord">
    <vt:lpwstr>eyJoZGlkIjoiMmYwOWQ5MDI0ZWI0MDI4OWY5ZDcyYTk5MjhkZWIzYjQiLCJ1c2VySWQiOiI3MTM3MzU2NjYifQ==</vt:lpwstr>
  </property>
</Properties>
</file>