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1479">
      <w:pPr>
        <w:pStyle w:val="17"/>
        <w:bidi w:val="0"/>
      </w:pPr>
    </w:p>
    <w:p w14:paraId="7B77F759">
      <w:pPr>
        <w:spacing w:beforeLines="100"/>
        <w:jc w:val="center"/>
        <w:rPr>
          <w:rFonts w:ascii="宋体" w:hAnsi="宋体" w:cs="宋体"/>
          <w:b/>
          <w:bCs/>
          <w:sz w:val="72"/>
          <w:szCs w:val="72"/>
        </w:rPr>
      </w:pPr>
    </w:p>
    <w:p w14:paraId="0CED5A04">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0B468E33">
      <w:pPr>
        <w:spacing w:beforeLines="100"/>
        <w:rPr>
          <w:rFonts w:ascii="宋体" w:hAnsi="宋体" w:cs="宋体"/>
          <w:b/>
          <w:bCs/>
        </w:rPr>
      </w:pPr>
    </w:p>
    <w:p w14:paraId="66D4D9ED">
      <w:pPr>
        <w:jc w:val="center"/>
        <w:rPr>
          <w:rFonts w:ascii="宋体" w:hAnsi="宋体" w:cs="宋体"/>
        </w:rPr>
      </w:pPr>
    </w:p>
    <w:p w14:paraId="3B3014E8">
      <w:pPr>
        <w:spacing w:line="360" w:lineRule="auto"/>
        <w:jc w:val="center"/>
        <w:rPr>
          <w:rFonts w:hint="eastAsia" w:ascii="宋体" w:hAnsi="宋体" w:cs="宋体"/>
          <w:b/>
          <w:bCs/>
          <w:sz w:val="30"/>
          <w:szCs w:val="30"/>
        </w:rPr>
      </w:pPr>
    </w:p>
    <w:p w14:paraId="3D476C7D">
      <w:pPr>
        <w:spacing w:line="360" w:lineRule="auto"/>
        <w:jc w:val="center"/>
        <w:rPr>
          <w:rFonts w:hint="eastAsia" w:ascii="宋体" w:hAnsi="宋体" w:cs="宋体"/>
          <w:b/>
          <w:bCs/>
          <w:sz w:val="30"/>
          <w:szCs w:val="30"/>
        </w:rPr>
      </w:pPr>
    </w:p>
    <w:p w14:paraId="7777F4E3">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lang w:val="en-US" w:eastAsia="zh-CN"/>
        </w:rPr>
        <w:t xml:space="preserve"> 采购</w:t>
      </w:r>
      <w:r>
        <w:rPr>
          <w:rFonts w:hint="eastAsia" w:ascii="宋体" w:hAnsi="宋体" w:cs="宋体"/>
          <w:b/>
          <w:bCs/>
          <w:sz w:val="30"/>
          <w:szCs w:val="30"/>
        </w:rPr>
        <w:t>人：</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384752D1">
      <w:pPr>
        <w:ind w:firstLine="1807" w:firstLineChars="600"/>
        <w:rPr>
          <w:rFonts w:ascii="宋体" w:hAnsi="宋体" w:cs="宋体"/>
          <w:b/>
          <w:bCs/>
          <w:sz w:val="30"/>
          <w:szCs w:val="30"/>
        </w:rPr>
      </w:pPr>
    </w:p>
    <w:p w14:paraId="5AA506A1">
      <w:pPr>
        <w:spacing w:line="360" w:lineRule="auto"/>
        <w:jc w:val="center"/>
        <w:rPr>
          <w:rFonts w:hint="eastAsia" w:ascii="宋体" w:hAnsi="宋体" w:cs="宋体"/>
          <w:b/>
          <w:bCs/>
          <w:sz w:val="30"/>
          <w:szCs w:val="30"/>
        </w:rPr>
      </w:pPr>
    </w:p>
    <w:p w14:paraId="40D020F5">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rPr>
        <w:t>项  目 名 称：</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6167B15A">
      <w:pPr>
        <w:spacing w:line="360" w:lineRule="auto"/>
        <w:jc w:val="center"/>
        <w:rPr>
          <w:rFonts w:hint="eastAsia" w:ascii="宋体" w:hAnsi="宋体" w:eastAsia="宋体"/>
          <w:b/>
          <w:color w:val="000000"/>
          <w:sz w:val="52"/>
          <w:szCs w:val="52"/>
          <w:lang w:eastAsia="zh-CN"/>
        </w:rPr>
      </w:pPr>
      <w:r>
        <w:rPr>
          <w:rFonts w:hint="eastAsia" w:hAnsi="宋体"/>
          <w:b/>
          <w:bCs/>
          <w:sz w:val="32"/>
          <w:szCs w:val="32"/>
          <w:lang w:val="en-US" w:eastAsia="zh-CN"/>
        </w:rPr>
        <w:t xml:space="preserve">       瓦楞纸箱采购</w:t>
      </w:r>
      <w:r>
        <w:rPr>
          <w:rFonts w:hint="eastAsia" w:ascii="宋体" w:hAnsi="宋体"/>
          <w:b/>
          <w:color w:val="000000"/>
          <w:sz w:val="32"/>
          <w:szCs w:val="32"/>
        </w:rPr>
        <w:t>项目</w:t>
      </w:r>
    </w:p>
    <w:p w14:paraId="7764BD2E">
      <w:pPr>
        <w:ind w:left="3897" w:leftChars="852" w:hanging="2108" w:hangingChars="700"/>
        <w:rPr>
          <w:rFonts w:ascii="宋体" w:hAnsi="宋体" w:cs="宋体"/>
          <w:b/>
          <w:bCs/>
          <w:sz w:val="30"/>
          <w:szCs w:val="30"/>
        </w:rPr>
      </w:pPr>
    </w:p>
    <w:p w14:paraId="43EB156D">
      <w:pPr>
        <w:pStyle w:val="23"/>
        <w:ind w:left="0" w:leftChars="0" w:firstLine="6746" w:firstLineChars="2100"/>
        <w:jc w:val="both"/>
        <w:rPr>
          <w:rFonts w:hint="eastAsia" w:ascii="宋体" w:hAnsi="宋体" w:cs="宋体"/>
          <w:b/>
          <w:sz w:val="32"/>
          <w:szCs w:val="32"/>
        </w:rPr>
      </w:pPr>
    </w:p>
    <w:p w14:paraId="77FCDF3D">
      <w:pPr>
        <w:pStyle w:val="23"/>
        <w:ind w:left="0" w:leftChars="0" w:firstLine="6746" w:firstLineChars="2100"/>
        <w:jc w:val="both"/>
        <w:rPr>
          <w:rFonts w:hint="eastAsia" w:ascii="宋体" w:hAnsi="宋体" w:cs="宋体"/>
          <w:b/>
          <w:sz w:val="32"/>
          <w:szCs w:val="32"/>
        </w:rPr>
      </w:pPr>
    </w:p>
    <w:p w14:paraId="42C48936">
      <w:pPr>
        <w:pStyle w:val="23"/>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1E1F8365">
      <w:pPr>
        <w:rPr>
          <w:rFonts w:ascii="宋体" w:hAnsi="宋体" w:cs="宋体"/>
          <w:sz w:val="24"/>
          <w:szCs w:val="24"/>
        </w:rPr>
        <w:sectPr>
          <w:headerReference r:id="rId4" w:type="first"/>
          <w:footerReference r:id="rId6" w:type="first"/>
          <w:headerReference r:id="rId3" w:type="default"/>
          <w:footerReference r:id="rId5" w:type="default"/>
          <w:pgSz w:w="11906" w:h="16838"/>
          <w:pgMar w:top="1701" w:right="926" w:bottom="1134" w:left="1080" w:header="851" w:footer="851" w:gutter="0"/>
          <w:pgNumType w:start="1"/>
          <w:cols w:space="720" w:num="1"/>
          <w:docGrid w:type="lines" w:linePitch="312" w:charSpace="0"/>
        </w:sectPr>
      </w:pPr>
    </w:p>
    <w:p w14:paraId="21669C47">
      <w:pPr>
        <w:jc w:val="center"/>
        <w:rPr>
          <w:rFonts w:ascii="宋体" w:hAnsi="宋体" w:cs="宋体"/>
          <w:sz w:val="28"/>
          <w:szCs w:val="28"/>
        </w:rPr>
      </w:pPr>
    </w:p>
    <w:p w14:paraId="265F2B4C">
      <w:pPr>
        <w:jc w:val="center"/>
        <w:rPr>
          <w:rFonts w:hint="eastAsia" w:ascii="宋体" w:hAnsi="宋体" w:cs="宋体"/>
          <w:b/>
          <w:bCs/>
          <w:sz w:val="36"/>
          <w:szCs w:val="36"/>
        </w:rPr>
      </w:pPr>
      <w:r>
        <w:rPr>
          <w:rFonts w:hint="eastAsia" w:ascii="宋体" w:hAnsi="宋体" w:cs="宋体"/>
          <w:b/>
          <w:bCs/>
          <w:sz w:val="36"/>
          <w:szCs w:val="36"/>
        </w:rPr>
        <w:t xml:space="preserve">目      录 </w:t>
      </w:r>
    </w:p>
    <w:p w14:paraId="28442E3C">
      <w:pPr>
        <w:pStyle w:val="2"/>
      </w:pPr>
    </w:p>
    <w:p w14:paraId="7753AD44">
      <w:pPr>
        <w:rPr>
          <w:rFonts w:hint="eastAsia" w:eastAsia="宋体"/>
          <w:sz w:val="28"/>
          <w:szCs w:val="28"/>
          <w:lang w:val="en-US" w:eastAsia="zh-CN"/>
        </w:rPr>
      </w:pPr>
      <w:bookmarkStart w:id="0" w:name="_Toc32556"/>
      <w:bookmarkStart w:id="1" w:name="_Toc16238"/>
      <w:r>
        <w:rPr>
          <w:rFonts w:hint="eastAsia"/>
          <w:sz w:val="28"/>
          <w:szCs w:val="28"/>
        </w:rPr>
        <w:t>第一章  谈判</w:t>
      </w:r>
      <w:r>
        <w:rPr>
          <w:rFonts w:hint="eastAsia"/>
          <w:sz w:val="28"/>
          <w:szCs w:val="28"/>
          <w:lang w:val="en-US" w:eastAsia="zh-CN"/>
        </w:rPr>
        <w:t>公告</w:t>
      </w:r>
    </w:p>
    <w:p w14:paraId="5E6BA8AE">
      <w:pPr>
        <w:rPr>
          <w:sz w:val="28"/>
          <w:szCs w:val="28"/>
        </w:rPr>
      </w:pPr>
      <w:r>
        <w:rPr>
          <w:rFonts w:hint="eastAsia"/>
          <w:sz w:val="28"/>
          <w:szCs w:val="28"/>
        </w:rPr>
        <w:t>第二章  谈判办法</w:t>
      </w:r>
    </w:p>
    <w:p w14:paraId="57CFFB7A">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采购需求</w:t>
      </w:r>
    </w:p>
    <w:p w14:paraId="2B731D9A">
      <w:pPr>
        <w:rPr>
          <w:sz w:val="28"/>
          <w:szCs w:val="28"/>
        </w:rPr>
      </w:pPr>
      <w:r>
        <w:rPr>
          <w:rFonts w:hint="eastAsia"/>
          <w:sz w:val="28"/>
          <w:szCs w:val="28"/>
        </w:rPr>
        <w:t>第四章  合同条款及格式</w:t>
      </w:r>
    </w:p>
    <w:p w14:paraId="62126474">
      <w:pPr>
        <w:rPr>
          <w:sz w:val="28"/>
          <w:szCs w:val="28"/>
        </w:rPr>
      </w:pPr>
      <w:r>
        <w:rPr>
          <w:rFonts w:hint="eastAsia"/>
          <w:sz w:val="28"/>
          <w:szCs w:val="28"/>
        </w:rPr>
        <w:t>第五章  谈判响应文件编制</w:t>
      </w:r>
    </w:p>
    <w:p w14:paraId="3099FB2B">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6A5DA821"/>
    <w:p w14:paraId="2400DDAC">
      <w:pPr>
        <w:sectPr>
          <w:footerReference r:id="rId9" w:type="first"/>
          <w:headerReference r:id="rId7" w:type="default"/>
          <w:footerReference r:id="rId8" w:type="default"/>
          <w:pgSz w:w="11906" w:h="16838"/>
          <w:pgMar w:top="851" w:right="1133" w:bottom="993" w:left="1418" w:header="709" w:footer="120" w:gutter="0"/>
          <w:pgNumType w:fmt="decimal" w:start="1"/>
          <w:cols w:space="720" w:num="1"/>
          <w:titlePg/>
          <w:docGrid w:type="lines" w:linePitch="312" w:charSpace="0"/>
        </w:sectPr>
      </w:pPr>
    </w:p>
    <w:p w14:paraId="34C552E2">
      <w:pPr>
        <w:pStyle w:val="4"/>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56108390">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湖南长株潭广联生猪交易市场有限公司就瓦楞纸箱采购事宜</w:t>
      </w:r>
      <w:r>
        <w:rPr>
          <w:rFonts w:hint="eastAsia" w:ascii="宋体" w:hAnsi="宋体" w:cs="宋体"/>
          <w:sz w:val="24"/>
          <w:szCs w:val="24"/>
        </w:rPr>
        <w:t>组织</w:t>
      </w:r>
      <w:r>
        <w:rPr>
          <w:rFonts w:hint="eastAsia" w:ascii="宋体" w:hAnsi="宋体" w:cs="宋体"/>
          <w:sz w:val="24"/>
          <w:szCs w:val="24"/>
          <w:lang w:val="en-US" w:eastAsia="zh-CN"/>
        </w:rPr>
        <w:t>公开谈判</w:t>
      </w:r>
      <w:r>
        <w:rPr>
          <w:rFonts w:hint="eastAsia" w:ascii="宋体" w:hAnsi="宋体" w:cs="宋体"/>
          <w:color w:val="auto"/>
          <w:sz w:val="24"/>
          <w:szCs w:val="24"/>
        </w:rPr>
        <w:t>。</w:t>
      </w:r>
    </w:p>
    <w:p w14:paraId="4954D563">
      <w:pPr>
        <w:numPr>
          <w:ilvl w:val="0"/>
          <w:numId w:val="0"/>
        </w:numPr>
        <w:spacing w:line="360" w:lineRule="auto"/>
        <w:rPr>
          <w:rFonts w:hint="eastAsia" w:ascii="宋体" w:hAnsi="宋体" w:eastAsia="宋体" w:cs="宋体"/>
          <w:sz w:val="24"/>
          <w:szCs w:val="24"/>
          <w:u w:val="single"/>
          <w:lang w:val="en-US" w:eastAsia="zh-CN"/>
        </w:rPr>
      </w:pPr>
      <w:r>
        <w:rPr>
          <w:rFonts w:hint="default" w:ascii="宋体" w:hAnsi="宋体" w:eastAsia="宋体" w:cs="宋体"/>
          <w:b/>
          <w:bCs/>
          <w:kern w:val="2"/>
          <w:sz w:val="24"/>
          <w:szCs w:val="24"/>
          <w:lang w:val="en-US" w:eastAsia="zh-CN" w:bidi="ar-SA"/>
        </w:rPr>
        <w:t>1、</w:t>
      </w:r>
      <w:r>
        <w:rPr>
          <w:rFonts w:hint="eastAsia" w:ascii="宋体" w:hAnsi="宋体" w:cs="宋体"/>
          <w:b/>
          <w:sz w:val="24"/>
          <w:szCs w:val="24"/>
        </w:rPr>
        <w:t>谈判项目名称：</w:t>
      </w:r>
      <w:r>
        <w:rPr>
          <w:rFonts w:hint="eastAsia" w:ascii="宋体" w:hAnsi="宋体" w:cs="宋体"/>
          <w:sz w:val="24"/>
          <w:szCs w:val="24"/>
          <w:u w:val="none"/>
          <w:lang w:val="en-US" w:eastAsia="zh-CN"/>
        </w:rPr>
        <w:t>湖南长株潭广联生猪交易市场有限公司瓦楞纸箱采购项目</w:t>
      </w:r>
    </w:p>
    <w:p w14:paraId="0942E90A">
      <w:pPr>
        <w:numPr>
          <w:ilvl w:val="0"/>
          <w:numId w:val="0"/>
        </w:numPr>
        <w:spacing w:line="360" w:lineRule="auto"/>
        <w:rPr>
          <w:rFonts w:hint="eastAsia" w:ascii="宋体" w:hAnsi="宋体" w:eastAsia="宋体" w:cs="宋体"/>
          <w:b/>
          <w:color w:val="auto"/>
          <w:kern w:val="2"/>
          <w:sz w:val="24"/>
          <w:szCs w:val="24"/>
          <w:lang w:val="en-US" w:eastAsia="zh-CN" w:bidi="ar-SA"/>
        </w:rPr>
      </w:pPr>
      <w:r>
        <w:rPr>
          <w:rFonts w:hint="default" w:ascii="宋体" w:hAnsi="宋体" w:eastAsia="宋体" w:cs="宋体"/>
          <w:b/>
          <w:bCs/>
          <w:kern w:val="2"/>
          <w:sz w:val="24"/>
          <w:szCs w:val="24"/>
          <w:lang w:val="en-US" w:eastAsia="zh-CN" w:bidi="ar-SA"/>
        </w:rPr>
        <w:t>2、</w:t>
      </w:r>
      <w:r>
        <w:rPr>
          <w:rFonts w:hint="eastAsia" w:ascii="宋体" w:hAnsi="宋体" w:cs="宋体"/>
          <w:b/>
          <w:bCs w:val="0"/>
          <w:sz w:val="24"/>
          <w:szCs w:val="24"/>
          <w:lang w:eastAsia="zh-CN"/>
        </w:rPr>
        <w:t>项目情况：</w:t>
      </w:r>
    </w:p>
    <w:p w14:paraId="16186045">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color w:val="auto"/>
          <w:sz w:val="24"/>
          <w:szCs w:val="24"/>
          <w:lang w:val="en-US" w:eastAsia="zh-CN"/>
        </w:rPr>
      </w:pPr>
      <w:r>
        <w:rPr>
          <w:rFonts w:hint="eastAsia" w:ascii="宋体" w:hAnsi="宋体" w:eastAsia="宋体" w:cs="宋体"/>
          <w:b/>
          <w:color w:val="auto"/>
          <w:kern w:val="2"/>
          <w:sz w:val="24"/>
          <w:szCs w:val="24"/>
          <w:lang w:val="en-US" w:eastAsia="zh-CN" w:bidi="ar-SA"/>
        </w:rPr>
        <w:t>2.1项目预算：</w:t>
      </w:r>
      <w:r>
        <w:rPr>
          <w:rFonts w:hint="eastAsia" w:ascii="宋体" w:hAnsi="宋体" w:eastAsia="宋体" w:cs="宋体"/>
          <w:b w:val="0"/>
          <w:bCs/>
          <w:color w:val="auto"/>
          <w:kern w:val="2"/>
          <w:sz w:val="24"/>
          <w:szCs w:val="24"/>
          <w:lang w:val="en-US" w:eastAsia="zh-CN" w:bidi="ar-SA"/>
        </w:rPr>
        <w:t>年度预算费用</w:t>
      </w:r>
      <w:r>
        <w:rPr>
          <w:rFonts w:hint="eastAsia" w:ascii="宋体" w:hAnsi="宋体" w:cs="宋体"/>
          <w:b w:val="0"/>
          <w:bCs/>
          <w:color w:val="auto"/>
          <w:kern w:val="2"/>
          <w:sz w:val="24"/>
          <w:szCs w:val="24"/>
          <w:lang w:val="en-US" w:eastAsia="zh-CN" w:bidi="ar-SA"/>
        </w:rPr>
        <w:t>为70万</w:t>
      </w:r>
      <w:r>
        <w:rPr>
          <w:rFonts w:hint="eastAsia" w:ascii="宋体" w:hAnsi="宋体" w:eastAsia="宋体" w:cs="宋体"/>
          <w:b w:val="0"/>
          <w:bCs/>
          <w:color w:val="auto"/>
          <w:kern w:val="2"/>
          <w:sz w:val="24"/>
          <w:szCs w:val="24"/>
          <w:lang w:val="en-US" w:eastAsia="zh-CN" w:bidi="ar-SA"/>
        </w:rPr>
        <w:t>元</w:t>
      </w:r>
      <w:r>
        <w:rPr>
          <w:rFonts w:hint="eastAsia" w:ascii="宋体" w:hAnsi="宋体" w:cs="宋体"/>
          <w:b w:val="0"/>
          <w:bCs/>
          <w:color w:val="auto"/>
          <w:kern w:val="2"/>
          <w:sz w:val="24"/>
          <w:szCs w:val="24"/>
          <w:lang w:val="en-US" w:eastAsia="zh-CN" w:bidi="ar-SA"/>
        </w:rPr>
        <w:t>。报价采用单项产品单价方式，</w:t>
      </w:r>
      <w:r>
        <w:rPr>
          <w:rFonts w:hint="eastAsia" w:ascii="宋体" w:hAnsi="宋体" w:eastAsia="宋体" w:cs="宋体"/>
          <w:b w:val="0"/>
          <w:bCs/>
          <w:color w:val="auto"/>
          <w:kern w:val="2"/>
          <w:sz w:val="24"/>
          <w:szCs w:val="24"/>
          <w:lang w:val="en-US" w:eastAsia="zh-CN" w:bidi="ar-SA"/>
        </w:rPr>
        <w:t>超单</w:t>
      </w:r>
      <w:r>
        <w:rPr>
          <w:rFonts w:hint="eastAsia" w:ascii="宋体" w:hAnsi="宋体" w:cs="宋体"/>
          <w:b w:val="0"/>
          <w:bCs/>
          <w:color w:val="auto"/>
          <w:kern w:val="2"/>
          <w:sz w:val="24"/>
          <w:szCs w:val="24"/>
          <w:lang w:val="en-US" w:eastAsia="zh-CN" w:bidi="ar-SA"/>
        </w:rPr>
        <w:t>项产</w:t>
      </w:r>
      <w:r>
        <w:rPr>
          <w:rFonts w:hint="eastAsia" w:ascii="宋体" w:hAnsi="宋体" w:eastAsia="宋体" w:cs="宋体"/>
          <w:b w:val="0"/>
          <w:bCs/>
          <w:color w:val="auto"/>
          <w:kern w:val="2"/>
          <w:sz w:val="24"/>
          <w:szCs w:val="24"/>
          <w:lang w:val="en-US" w:eastAsia="zh-CN" w:bidi="ar-SA"/>
        </w:rPr>
        <w:t>品</w:t>
      </w:r>
      <w:r>
        <w:rPr>
          <w:rFonts w:hint="eastAsia" w:ascii="宋体" w:hAnsi="宋体" w:cs="宋体"/>
          <w:b w:val="0"/>
          <w:bCs/>
          <w:color w:val="auto"/>
          <w:kern w:val="2"/>
          <w:sz w:val="24"/>
          <w:szCs w:val="24"/>
          <w:lang w:val="en-US" w:eastAsia="zh-CN" w:bidi="ar-SA"/>
        </w:rPr>
        <w:t>最高</w:t>
      </w:r>
      <w:r>
        <w:rPr>
          <w:rFonts w:hint="eastAsia" w:ascii="宋体" w:hAnsi="宋体" w:eastAsia="宋体" w:cs="宋体"/>
          <w:b w:val="0"/>
          <w:bCs/>
          <w:color w:val="auto"/>
          <w:kern w:val="2"/>
          <w:sz w:val="24"/>
          <w:szCs w:val="24"/>
          <w:lang w:val="en-US" w:eastAsia="zh-CN" w:bidi="ar-SA"/>
        </w:rPr>
        <w:t>限价的报价</w:t>
      </w:r>
      <w:r>
        <w:rPr>
          <w:rFonts w:hint="eastAsia" w:ascii="宋体" w:hAnsi="宋体" w:cs="宋体"/>
          <w:b w:val="0"/>
          <w:bCs/>
          <w:color w:val="auto"/>
          <w:sz w:val="24"/>
          <w:szCs w:val="24"/>
          <w:lang w:eastAsia="zh-CN"/>
        </w:rPr>
        <w:t>采购人不予接受。</w:t>
      </w:r>
      <w:r>
        <w:rPr>
          <w:rFonts w:hint="eastAsia" w:ascii="宋体" w:hAnsi="宋体" w:cs="宋体"/>
          <w:b w:val="0"/>
          <w:bCs/>
          <w:color w:val="auto"/>
          <w:sz w:val="24"/>
          <w:szCs w:val="24"/>
          <w:lang w:val="en-US" w:eastAsia="zh-CN"/>
        </w:rPr>
        <w:t>（采购明细见第四章合同条款，单项产品最高限价见附件：</w:t>
      </w:r>
      <w:r>
        <w:rPr>
          <w:rFonts w:hint="eastAsia" w:cs="宋体"/>
          <w:b w:val="0"/>
          <w:bCs/>
          <w:color w:val="auto"/>
          <w:sz w:val="24"/>
          <w:szCs w:val="24"/>
          <w:lang w:val="en-US" w:eastAsia="zh-CN"/>
        </w:rPr>
        <w:t>单个纸箱控制价</w:t>
      </w:r>
      <w:r>
        <w:rPr>
          <w:rFonts w:hint="eastAsia" w:ascii="宋体" w:hAnsi="宋体" w:cs="宋体"/>
          <w:b w:val="0"/>
          <w:bCs/>
          <w:color w:val="auto"/>
          <w:sz w:val="24"/>
          <w:szCs w:val="24"/>
          <w:lang w:val="en-US" w:eastAsia="zh-CN"/>
        </w:rPr>
        <w:t>）</w:t>
      </w:r>
    </w:p>
    <w:p w14:paraId="6C7A70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lang w:val="en-US" w:eastAsia="zh-CN"/>
        </w:rPr>
        <w:t>2.2合同</w:t>
      </w:r>
      <w:r>
        <w:rPr>
          <w:rFonts w:hint="eastAsia" w:ascii="宋体" w:hAnsi="宋体" w:cs="宋体"/>
          <w:b/>
          <w:color w:val="auto"/>
          <w:sz w:val="24"/>
          <w:szCs w:val="24"/>
        </w:rPr>
        <w:t>期限：</w:t>
      </w:r>
      <w:r>
        <w:rPr>
          <w:rFonts w:hint="eastAsia" w:ascii="宋体" w:hAnsi="宋体" w:cs="宋体"/>
          <w:b/>
          <w:color w:val="auto"/>
          <w:sz w:val="24"/>
          <w:szCs w:val="24"/>
          <w:lang w:val="en-US" w:eastAsia="zh-CN"/>
        </w:rPr>
        <w:t>壹年，</w:t>
      </w:r>
      <w:r>
        <w:rPr>
          <w:rFonts w:hint="eastAsia" w:ascii="宋体" w:hAnsi="宋体" w:eastAsia="宋体" w:cs="宋体"/>
          <w:color w:val="auto"/>
          <w:kern w:val="0"/>
          <w:sz w:val="24"/>
          <w:szCs w:val="24"/>
          <w:lang w:val="en-US" w:eastAsia="zh-CN" w:bidi="ar-SA"/>
        </w:rPr>
        <w:t>自合同签订日起计算</w:t>
      </w:r>
      <w:r>
        <w:rPr>
          <w:rFonts w:hint="eastAsia" w:ascii="宋体" w:hAnsi="宋体" w:cs="宋体"/>
          <w:b/>
          <w:color w:val="auto"/>
          <w:sz w:val="24"/>
          <w:szCs w:val="24"/>
          <w:lang w:val="en-US" w:eastAsia="zh-CN"/>
        </w:rPr>
        <w:t>。</w:t>
      </w:r>
    </w:p>
    <w:p w14:paraId="41898D1A">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2.3项目</w:t>
      </w:r>
      <w:r>
        <w:rPr>
          <w:rFonts w:hint="eastAsia" w:ascii="宋体" w:hAnsi="宋体" w:cs="宋体"/>
          <w:b/>
          <w:sz w:val="24"/>
          <w:szCs w:val="24"/>
        </w:rPr>
        <w:t>地点：</w:t>
      </w:r>
      <w:r>
        <w:rPr>
          <w:rFonts w:hint="eastAsia" w:ascii="宋体" w:hAnsi="宋体" w:cs="宋体"/>
          <w:sz w:val="24"/>
          <w:szCs w:val="24"/>
          <w:u w:val="none"/>
          <w:lang w:val="en-US" w:eastAsia="zh-CN"/>
        </w:rPr>
        <w:t>湖南长株潭广联生猪交易市场有限公司（长沙县安沙镇毛塘工业园</w:t>
      </w:r>
      <w:r>
        <w:rPr>
          <w:rFonts w:hint="eastAsia"/>
          <w:b w:val="0"/>
          <w:bCs w:val="0"/>
          <w:kern w:val="0"/>
          <w:sz w:val="24"/>
          <w:szCs w:val="24"/>
          <w:lang w:val="en-US" w:eastAsia="zh-CN"/>
        </w:rPr>
        <w:t>毛塘大道669号</w:t>
      </w:r>
      <w:r>
        <w:rPr>
          <w:rFonts w:hint="eastAsia" w:ascii="宋体" w:hAnsi="宋体" w:cs="宋体"/>
          <w:sz w:val="24"/>
          <w:szCs w:val="24"/>
          <w:u w:val="none"/>
          <w:lang w:val="en-US" w:eastAsia="zh-CN"/>
        </w:rPr>
        <w:t>）。</w:t>
      </w:r>
    </w:p>
    <w:p w14:paraId="3FAE7A42">
      <w:pPr>
        <w:adjustRightInd w:val="0"/>
        <w:snapToGrid w:val="0"/>
        <w:spacing w:line="420" w:lineRule="exact"/>
        <w:ind w:firstLine="482" w:firstLineChars="200"/>
        <w:rPr>
          <w:rFonts w:hint="eastAsia" w:ascii="宋体" w:hAnsi="宋体" w:cs="宋体"/>
          <w:b/>
          <w:sz w:val="24"/>
          <w:szCs w:val="24"/>
          <w:lang w:val="en-US" w:eastAsia="zh-CN"/>
        </w:rPr>
      </w:pPr>
      <w:r>
        <w:rPr>
          <w:rFonts w:hint="eastAsia" w:ascii="宋体" w:hAnsi="宋体" w:cs="宋体"/>
          <w:b/>
          <w:sz w:val="24"/>
          <w:szCs w:val="24"/>
          <w:lang w:val="en-US" w:eastAsia="zh-CN"/>
        </w:rPr>
        <w:t>2.4项目</w:t>
      </w:r>
      <w:r>
        <w:rPr>
          <w:rFonts w:hint="eastAsia" w:cs="宋体"/>
          <w:b/>
          <w:bCs/>
          <w:sz w:val="24"/>
          <w:szCs w:val="24"/>
          <w:highlight w:val="none"/>
          <w:lang w:val="en-US" w:eastAsia="zh-CN"/>
        </w:rPr>
        <w:t>内容</w:t>
      </w:r>
      <w:r>
        <w:rPr>
          <w:rFonts w:hint="eastAsia" w:ascii="宋体" w:hAnsi="宋体" w:eastAsia="宋体" w:cs="宋体"/>
          <w:b/>
          <w:bCs/>
          <w:sz w:val="24"/>
          <w:szCs w:val="24"/>
          <w:lang w:val="en-US" w:eastAsia="zh-CN"/>
        </w:rPr>
        <w:t>：</w:t>
      </w:r>
      <w:r>
        <w:rPr>
          <w:rFonts w:hint="eastAsia" w:cs="宋体"/>
          <w:sz w:val="24"/>
          <w:szCs w:val="24"/>
          <w:lang w:val="en-US" w:eastAsia="zh-CN"/>
        </w:rPr>
        <w:t>采购生产所需瓦楞纸箱。</w:t>
      </w:r>
    </w:p>
    <w:p w14:paraId="71E80D47">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2.5采购标准及要求：见第四章合同条款</w:t>
      </w:r>
    </w:p>
    <w:p w14:paraId="717AB90F">
      <w:pPr>
        <w:pStyle w:val="2"/>
        <w:spacing w:afterLines="0"/>
        <w:ind w:left="0" w:firstLine="480" w:firstLineChars="200"/>
        <w:rPr>
          <w:rFonts w:hint="eastAsia"/>
          <w:b w:val="0"/>
          <w:bCs w:val="0"/>
          <w:kern w:val="0"/>
          <w:sz w:val="24"/>
          <w:szCs w:val="24"/>
          <w:highlight w:val="none"/>
          <w:lang w:val="en-US" w:eastAsia="zh-CN"/>
        </w:rPr>
      </w:pPr>
      <w:r>
        <w:rPr>
          <w:rFonts w:hint="eastAsia"/>
          <w:b w:val="0"/>
          <w:bCs w:val="0"/>
          <w:kern w:val="0"/>
          <w:sz w:val="24"/>
          <w:szCs w:val="24"/>
          <w:highlight w:val="none"/>
          <w:lang w:val="en-US" w:eastAsia="zh-CN"/>
        </w:rPr>
        <w:t>3、供应商资格要求：</w:t>
      </w:r>
    </w:p>
    <w:p w14:paraId="1852C9C6">
      <w:pPr>
        <w:pStyle w:val="2"/>
        <w:spacing w:afterLines="0"/>
        <w:ind w:left="0" w:firstLine="480" w:firstLineChars="200"/>
        <w:rPr>
          <w:rFonts w:hint="eastAsia"/>
          <w:b w:val="0"/>
          <w:bCs w:val="0"/>
          <w:kern w:val="0"/>
          <w:sz w:val="24"/>
          <w:szCs w:val="24"/>
          <w:highlight w:val="none"/>
          <w:lang w:val="en-US" w:eastAsia="zh-CN"/>
        </w:rPr>
      </w:pPr>
      <w:r>
        <w:rPr>
          <w:rFonts w:hint="eastAsia"/>
          <w:b w:val="0"/>
          <w:bCs w:val="0"/>
          <w:kern w:val="0"/>
          <w:sz w:val="24"/>
          <w:szCs w:val="24"/>
          <w:highlight w:val="none"/>
          <w:lang w:val="en-US" w:eastAsia="zh-CN"/>
        </w:rPr>
        <w:t>3.1在国内注册具有独立承担民事责任能力的法人；必须是纸箱生产厂家，具有有效的印刷经营许可证，具有履行合同所必需的设备和专业技术能力；</w:t>
      </w:r>
    </w:p>
    <w:p w14:paraId="73FD6F40">
      <w:pPr>
        <w:pStyle w:val="2"/>
        <w:spacing w:afterLines="0"/>
        <w:ind w:left="0" w:firstLine="480" w:firstLineChars="200"/>
        <w:rPr>
          <w:rFonts w:hint="eastAsia" w:ascii="宋体" w:hAnsi="宋体" w:eastAsia="宋体" w:cs="宋体"/>
          <w:color w:val="auto"/>
          <w:sz w:val="24"/>
          <w:szCs w:val="24"/>
          <w:highlight w:val="none"/>
        </w:rPr>
      </w:pPr>
      <w:r>
        <w:rPr>
          <w:rFonts w:hint="eastAsia"/>
          <w:b w:val="0"/>
          <w:bCs w:val="0"/>
          <w:kern w:val="0"/>
          <w:sz w:val="24"/>
          <w:szCs w:val="24"/>
          <w:highlight w:val="none"/>
          <w:lang w:val="en-US" w:eastAsia="zh-CN"/>
        </w:rPr>
        <w:t>3.2具有良好的商业信誉和健全的</w:t>
      </w:r>
      <w:r>
        <w:rPr>
          <w:rFonts w:hint="eastAsia" w:ascii="宋体" w:hAnsi="宋体" w:eastAsia="宋体" w:cs="宋体"/>
          <w:kern w:val="2"/>
          <w:sz w:val="24"/>
          <w:szCs w:val="24"/>
          <w:highlight w:val="none"/>
          <w:u w:val="none"/>
          <w:lang w:val="en-US" w:eastAsia="zh-CN" w:bidi="ar-SA"/>
        </w:rPr>
        <w:t>财务会计制度（提供2025年度财务审计报告</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近半年开具的银行资信证明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221FA2">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color w:val="auto"/>
          <w:sz w:val="24"/>
          <w:szCs w:val="24"/>
          <w:highlight w:val="none"/>
          <w:lang w:val="en-US" w:eastAsia="zh-CN"/>
        </w:rPr>
        <w:t>3.3</w:t>
      </w:r>
      <w:r>
        <w:rPr>
          <w:rFonts w:hint="eastAsia" w:ascii="宋体" w:hAnsi="宋体" w:cs="宋体"/>
          <w:sz w:val="24"/>
          <w:szCs w:val="24"/>
          <w:highlight w:val="none"/>
          <w:u w:val="none"/>
          <w:lang w:val="en-US" w:eastAsia="zh-CN"/>
        </w:rPr>
        <w:t>本项目资格审查采用资格后审查方式，资格审核过程中若发现资格不符的单位，将取消其资格。</w:t>
      </w:r>
    </w:p>
    <w:p w14:paraId="5BF9E891">
      <w:pPr>
        <w:pStyle w:val="2"/>
        <w:spacing w:afterLines="0"/>
        <w:ind w:left="0" w:firstLine="0" w:firstLineChars="0"/>
        <w:rPr>
          <w:rFonts w:hint="eastAsia"/>
          <w:b/>
          <w:bCs/>
          <w:kern w:val="0"/>
          <w:sz w:val="24"/>
          <w:szCs w:val="24"/>
          <w:highlight w:val="none"/>
          <w:lang w:val="en-US"/>
        </w:rPr>
      </w:pPr>
      <w:r>
        <w:rPr>
          <w:rFonts w:hint="eastAsia"/>
          <w:b/>
          <w:bCs/>
          <w:kern w:val="0"/>
          <w:sz w:val="24"/>
          <w:szCs w:val="24"/>
          <w:highlight w:val="none"/>
          <w:lang w:val="en-US"/>
        </w:rPr>
        <w:t>4、谈判</w:t>
      </w:r>
      <w:r>
        <w:rPr>
          <w:rFonts w:hint="eastAsia"/>
          <w:b/>
          <w:bCs/>
          <w:kern w:val="0"/>
          <w:sz w:val="24"/>
          <w:szCs w:val="24"/>
          <w:highlight w:val="none"/>
          <w:lang w:val="en-US" w:eastAsia="zh-CN"/>
        </w:rPr>
        <w:t>文</w:t>
      </w:r>
      <w:r>
        <w:rPr>
          <w:rFonts w:hint="eastAsia"/>
          <w:b/>
          <w:bCs/>
          <w:kern w:val="0"/>
          <w:sz w:val="24"/>
          <w:szCs w:val="24"/>
          <w:highlight w:val="none"/>
          <w:lang w:val="en-US"/>
        </w:rPr>
        <w:t>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5F136B3F">
      <w:pPr>
        <w:pStyle w:val="2"/>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4.1获取方式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，请于202</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w:t>
      </w:r>
      <w:r>
        <w:rPr>
          <w:rFonts w:hint="eastAsia" w:cs="宋体"/>
          <w:kern w:val="2"/>
          <w:sz w:val="24"/>
          <w:szCs w:val="24"/>
          <w:u w:val="none"/>
          <w:lang w:val="en-US" w:eastAsia="zh-CN" w:bidi="ar-SA"/>
        </w:rPr>
        <w:t>5</w:t>
      </w:r>
      <w:r>
        <w:rPr>
          <w:rFonts w:hint="eastAsia" w:ascii="宋体" w:hAnsi="宋体" w:eastAsia="宋体" w:cs="宋体"/>
          <w:kern w:val="2"/>
          <w:sz w:val="24"/>
          <w:szCs w:val="24"/>
          <w:u w:val="none"/>
          <w:lang w:val="en-US" w:eastAsia="zh-CN" w:bidi="ar-SA"/>
        </w:rPr>
        <w:t>月</w:t>
      </w:r>
      <w:r>
        <w:rPr>
          <w:rFonts w:hint="eastAsia" w:cs="宋体"/>
          <w:kern w:val="2"/>
          <w:sz w:val="24"/>
          <w:szCs w:val="24"/>
          <w:u w:val="none"/>
          <w:lang w:val="en-US" w:eastAsia="zh-CN" w:bidi="ar-SA"/>
        </w:rPr>
        <w:t>9</w:t>
      </w:r>
      <w:r>
        <w:rPr>
          <w:rFonts w:hint="eastAsia" w:ascii="宋体" w:hAnsi="宋体" w:eastAsia="宋体" w:cs="宋体"/>
          <w:kern w:val="2"/>
          <w:sz w:val="24"/>
          <w:szCs w:val="24"/>
          <w:u w:val="none"/>
          <w:lang w:val="en-US" w:eastAsia="zh-CN" w:bidi="ar-SA"/>
        </w:rPr>
        <w:t>日起从湖南新五丰股份有限公司网站（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自行下载谈判文件。</w:t>
      </w:r>
    </w:p>
    <w:p w14:paraId="47A78E21">
      <w:pPr>
        <w:pStyle w:val="2"/>
        <w:spacing w:afterLines="0"/>
        <w:ind w:left="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4.2</w:t>
      </w:r>
      <w:r>
        <w:rPr>
          <w:rFonts w:hint="eastAsia"/>
          <w:b/>
          <w:bCs/>
          <w:color w:val="auto"/>
          <w:kern w:val="0"/>
          <w:sz w:val="24"/>
          <w:szCs w:val="24"/>
          <w:lang w:val="en-US" w:eastAsia="zh-CN"/>
        </w:rPr>
        <w:t>递交</w:t>
      </w:r>
      <w:r>
        <w:rPr>
          <w:rFonts w:hint="eastAsia"/>
          <w:b/>
          <w:bCs/>
          <w:sz w:val="24"/>
          <w:szCs w:val="24"/>
          <w:lang w:eastAsia="zh-CN"/>
        </w:rPr>
        <w:t>响应</w:t>
      </w:r>
      <w:r>
        <w:rPr>
          <w:rFonts w:hint="eastAsia"/>
          <w:b/>
          <w:bCs/>
          <w:color w:val="auto"/>
          <w:kern w:val="0"/>
          <w:sz w:val="24"/>
          <w:szCs w:val="24"/>
          <w:lang w:val="en-US" w:eastAsia="zh-CN"/>
        </w:rPr>
        <w:t>文件截止时间</w:t>
      </w:r>
      <w:r>
        <w:rPr>
          <w:rFonts w:hint="eastAsia"/>
          <w:b w:val="0"/>
          <w:bCs w:val="0"/>
          <w:color w:val="auto"/>
          <w:kern w:val="0"/>
          <w:sz w:val="24"/>
          <w:szCs w:val="24"/>
          <w:lang w:val="en-US" w:eastAsia="zh-CN"/>
        </w:rPr>
        <w:t>（谈判文件递交截止时间即谈判开始时间，下同）为</w:t>
      </w:r>
      <w:r>
        <w:rPr>
          <w:rFonts w:hint="eastAsia"/>
          <w:b/>
          <w:bCs/>
          <w:color w:val="auto"/>
          <w:kern w:val="0"/>
          <w:sz w:val="24"/>
          <w:szCs w:val="24"/>
          <w:lang w:val="en-US" w:eastAsia="zh-CN"/>
        </w:rPr>
        <w:t>2026年5月19日14:00（北京时间）</w:t>
      </w:r>
      <w:r>
        <w:rPr>
          <w:rFonts w:hint="eastAsia"/>
          <w:b w:val="0"/>
          <w:bCs w:val="0"/>
          <w:color w:val="auto"/>
          <w:kern w:val="0"/>
          <w:sz w:val="24"/>
          <w:szCs w:val="24"/>
          <w:lang w:val="en-US" w:eastAsia="zh-CN"/>
        </w:rPr>
        <w:t>。</w:t>
      </w:r>
    </w:p>
    <w:p w14:paraId="19D85900">
      <w:pPr>
        <w:pStyle w:val="2"/>
        <w:spacing w:afterLines="0"/>
        <w:ind w:left="0" w:leftChars="0" w:firstLine="480" w:firstLineChars="200"/>
        <w:rPr>
          <w:rFonts w:hint="eastAsia"/>
          <w:b w:val="0"/>
          <w:bCs w:val="0"/>
          <w:kern w:val="0"/>
          <w:sz w:val="24"/>
          <w:szCs w:val="24"/>
          <w:lang w:val="en-US" w:eastAsia="zh-CN"/>
        </w:rPr>
      </w:pPr>
      <w:r>
        <w:rPr>
          <w:rFonts w:hint="eastAsia"/>
          <w:b w:val="0"/>
          <w:bCs w:val="0"/>
          <w:kern w:val="0"/>
          <w:sz w:val="24"/>
          <w:szCs w:val="24"/>
          <w:lang w:val="en-US" w:eastAsia="zh-CN"/>
        </w:rPr>
        <w:t>4.3</w:t>
      </w:r>
      <w:r>
        <w:rPr>
          <w:rFonts w:hint="eastAsia"/>
          <w:b/>
          <w:bCs/>
          <w:kern w:val="0"/>
          <w:sz w:val="24"/>
          <w:szCs w:val="24"/>
          <w:lang w:val="en-US" w:eastAsia="zh-CN"/>
        </w:rPr>
        <w:t>谈判地点：</w:t>
      </w:r>
      <w:r>
        <w:rPr>
          <w:rFonts w:hint="eastAsia"/>
          <w:b w:val="0"/>
          <w:bCs w:val="0"/>
          <w:kern w:val="0"/>
          <w:sz w:val="24"/>
          <w:szCs w:val="24"/>
          <w:lang w:val="en-US" w:eastAsia="zh-CN"/>
        </w:rPr>
        <w:t>湖南长株潭广联生猪交易市场有限公司办公楼五楼会议室（长沙县安沙镇毛塘工业园毛塘大道669号）。</w:t>
      </w:r>
      <w:bookmarkStart w:id="17" w:name="_GoBack"/>
      <w:bookmarkEnd w:id="17"/>
    </w:p>
    <w:p w14:paraId="0382B102">
      <w:pPr>
        <w:pStyle w:val="2"/>
        <w:spacing w:afterLines="0"/>
        <w:ind w:left="0" w:leftChars="0" w:firstLine="480" w:firstLineChars="200"/>
        <w:rPr>
          <w:rFonts w:hint="default"/>
          <w:lang w:val="en-US"/>
        </w:rPr>
      </w:pPr>
      <w:r>
        <w:rPr>
          <w:rFonts w:hint="eastAsia"/>
          <w:b w:val="0"/>
          <w:bCs w:val="0"/>
          <w:kern w:val="0"/>
          <w:sz w:val="24"/>
          <w:szCs w:val="24"/>
          <w:lang w:val="en-US" w:eastAsia="zh-CN"/>
        </w:rPr>
        <w:t>4.4</w:t>
      </w:r>
      <w:r>
        <w:rPr>
          <w:rFonts w:hint="eastAsia"/>
          <w:b/>
          <w:bCs/>
          <w:kern w:val="0"/>
          <w:sz w:val="24"/>
          <w:szCs w:val="24"/>
          <w:lang w:val="en-US" w:eastAsia="zh-CN"/>
        </w:rPr>
        <w:t>谈判响应人法定代表人（负责人）或授权委托人执密封谈判文件在谈判当天现场递交</w:t>
      </w:r>
      <w:r>
        <w:rPr>
          <w:rFonts w:hint="eastAsia"/>
          <w:b w:val="0"/>
          <w:bCs w:val="0"/>
          <w:kern w:val="0"/>
          <w:sz w:val="24"/>
          <w:szCs w:val="24"/>
          <w:lang w:val="en-US" w:eastAsia="zh-CN"/>
        </w:rPr>
        <w:t>。</w:t>
      </w:r>
    </w:p>
    <w:p w14:paraId="672EEA08">
      <w:pPr>
        <w:pStyle w:val="84"/>
        <w:spacing w:line="480" w:lineRule="exact"/>
        <w:ind w:left="0" w:leftChars="0" w:firstLine="0" w:firstLineChars="0"/>
        <w:jc w:val="left"/>
        <w:rPr>
          <w:rFonts w:ascii="宋体" w:hAnsi="宋体" w:cs="宋体"/>
          <w:b/>
          <w:kern w:val="0"/>
          <w:sz w:val="24"/>
          <w:szCs w:val="24"/>
          <w:u w:val="single"/>
        </w:rPr>
      </w:pPr>
      <w:bookmarkStart w:id="3" w:name="_Hlk515127750"/>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p>
    <w:p w14:paraId="3050B487">
      <w:pPr>
        <w:pStyle w:val="84"/>
        <w:spacing w:line="480" w:lineRule="exact"/>
        <w:ind w:firstLine="480" w:firstLineChars="2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5.1谈判响应申明。</w:t>
      </w:r>
    </w:p>
    <w:p w14:paraId="1D75EBD6">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b w:val="0"/>
          <w:bCs w:val="0"/>
          <w:kern w:val="0"/>
          <w:sz w:val="24"/>
          <w:szCs w:val="24"/>
          <w:lang w:val="en-US" w:eastAsia="zh-CN"/>
        </w:rPr>
        <w:t>5.2</w:t>
      </w:r>
      <w:r>
        <w:rPr>
          <w:rFonts w:hint="eastAsia" w:ascii="宋体" w:hAnsi="宋体" w:eastAsia="宋体" w:cs="宋体"/>
          <w:color w:val="auto"/>
          <w:sz w:val="24"/>
          <w:szCs w:val="24"/>
          <w:highlight w:val="none"/>
          <w:lang w:val="en-US" w:eastAsia="zh-CN"/>
        </w:rPr>
        <w:t>响应单位加盖公章的资质证明文件（影印件）及法人代表授权委托书或法定代表人身份证明原件。</w:t>
      </w:r>
    </w:p>
    <w:p w14:paraId="27475CDD">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5.3加盖公章的第一轮报价单（二轮报价单现场填写）。</w:t>
      </w:r>
    </w:p>
    <w:p w14:paraId="748D9739">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5.4提供</w:t>
      </w:r>
      <w:r>
        <w:rPr>
          <w:rFonts w:hint="eastAsia" w:ascii="宋体" w:hAnsi="宋体" w:cs="宋体"/>
          <w:color w:val="auto"/>
          <w:sz w:val="24"/>
          <w:szCs w:val="24"/>
          <w:highlight w:val="none"/>
          <w:lang w:val="en-US" w:eastAsia="zh-CN"/>
        </w:rPr>
        <w:t>上一</w:t>
      </w:r>
      <w:r>
        <w:rPr>
          <w:rFonts w:hint="eastAsia" w:ascii="宋体" w:hAnsi="宋体" w:eastAsia="宋体" w:cs="宋体"/>
          <w:color w:val="auto"/>
          <w:sz w:val="24"/>
          <w:szCs w:val="24"/>
          <w:highlight w:val="none"/>
          <w:lang w:val="en-US" w:eastAsia="zh-CN"/>
        </w:rPr>
        <w:t>年度财务审计报告或近半年开具的银行资信证明。</w:t>
      </w:r>
    </w:p>
    <w:p w14:paraId="669F978F">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5.5业绩证明。</w:t>
      </w:r>
    </w:p>
    <w:p w14:paraId="039E2893">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5.6供应链资质文件（面纸、瓦楞、防潮油墨等原材料的供应商资质证明、采购合同及第三方检测报告）</w:t>
      </w:r>
    </w:p>
    <w:p w14:paraId="68A49B2E">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5.7响应合同条款承诺书。</w:t>
      </w:r>
    </w:p>
    <w:p w14:paraId="08F68B05">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5.8谈判保证金缴纳证明材料。</w:t>
      </w:r>
    </w:p>
    <w:p w14:paraId="0B090DE7">
      <w:pPr>
        <w:pStyle w:val="84"/>
        <w:tabs>
          <w:tab w:val="left" w:pos="1012"/>
        </w:tabs>
        <w:spacing w:line="480" w:lineRule="exact"/>
        <w:ind w:firstLine="480" w:firstLineChars="200"/>
        <w:jc w:val="left"/>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5.9</w:t>
      </w:r>
      <w:r>
        <w:rPr>
          <w:rFonts w:hint="eastAsia" w:asciiTheme="minorEastAsia" w:hAnsiTheme="minorEastAsia" w:eastAsiaTheme="minorEastAsia"/>
          <w:color w:val="auto"/>
          <w:sz w:val="24"/>
          <w:szCs w:val="24"/>
        </w:rPr>
        <w:t>按</w:t>
      </w:r>
      <w:r>
        <w:rPr>
          <w:rFonts w:hint="eastAsia" w:asciiTheme="minorEastAsia" w:hAnsiTheme="minorEastAsia" w:eastAsiaTheme="minorEastAsia"/>
          <w:color w:val="auto"/>
          <w:sz w:val="24"/>
          <w:szCs w:val="24"/>
          <w:lang w:eastAsia="zh-CN"/>
        </w:rPr>
        <w:t>谈判文件</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第四章</w:t>
      </w:r>
      <w:r>
        <w:rPr>
          <w:rFonts w:hint="eastAsia" w:asciiTheme="minorEastAsia" w:hAnsiTheme="minorEastAsia" w:eastAsiaTheme="minorEastAsia"/>
          <w:color w:val="auto"/>
          <w:sz w:val="24"/>
          <w:szCs w:val="24"/>
        </w:rPr>
        <w:t>合同</w:t>
      </w:r>
      <w:r>
        <w:rPr>
          <w:rFonts w:hint="eastAsia" w:asciiTheme="minorEastAsia" w:hAnsiTheme="minorEastAsia" w:eastAsiaTheme="minorEastAsia"/>
          <w:color w:val="auto"/>
          <w:sz w:val="24"/>
          <w:szCs w:val="24"/>
          <w:lang w:eastAsia="zh-CN"/>
        </w:rPr>
        <w:t>条款</w:t>
      </w:r>
      <w:r>
        <w:rPr>
          <w:rFonts w:hint="eastAsia" w:asciiTheme="minorEastAsia" w:hAnsiTheme="minorEastAsia" w:eastAsiaTheme="minorEastAsia"/>
          <w:color w:val="auto"/>
          <w:sz w:val="24"/>
          <w:szCs w:val="24"/>
        </w:rPr>
        <w:t>的指标要求，提供</w:t>
      </w:r>
      <w:r>
        <w:rPr>
          <w:rFonts w:hint="eastAsia" w:ascii="宋体" w:hAnsi="宋体" w:eastAsia="宋体"/>
          <w:color w:val="auto"/>
          <w:sz w:val="24"/>
          <w:szCs w:val="24"/>
        </w:rPr>
        <w:t>三层和五层纸箱样品，</w:t>
      </w:r>
      <w:r>
        <w:rPr>
          <w:rFonts w:hint="eastAsia" w:ascii="宋体" w:hAnsi="宋体" w:eastAsia="宋体" w:cs="宋体"/>
          <w:color w:val="auto"/>
          <w:sz w:val="24"/>
          <w:szCs w:val="24"/>
          <w:highlight w:val="none"/>
          <w:lang w:val="en-US" w:eastAsia="zh-CN"/>
        </w:rPr>
        <w:t>天盖两个</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地盖两个</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其他摇盖</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个，规格型号不限，</w:t>
      </w:r>
      <w:r>
        <w:rPr>
          <w:rFonts w:hint="eastAsia" w:ascii="宋体" w:hAnsi="宋体" w:eastAsia="宋体"/>
          <w:color w:val="auto"/>
          <w:sz w:val="24"/>
          <w:szCs w:val="24"/>
        </w:rPr>
        <w:t>盖上公司质检章，并负责提供每个规格纸箱（单箱）的重量</w:t>
      </w:r>
      <w:r>
        <w:rPr>
          <w:rFonts w:hint="eastAsia" w:asciiTheme="minorEastAsia" w:hAnsiTheme="minorEastAsia" w:eastAsiaTheme="minorEastAsia"/>
          <w:color w:val="auto"/>
          <w:sz w:val="24"/>
          <w:szCs w:val="24"/>
          <w:lang w:eastAsia="zh-CN"/>
        </w:rPr>
        <w:t>。谈判会</w:t>
      </w:r>
      <w:r>
        <w:rPr>
          <w:rFonts w:hint="eastAsia" w:asciiTheme="minorEastAsia" w:hAnsiTheme="minorEastAsia" w:eastAsiaTheme="minorEastAsia"/>
          <w:color w:val="auto"/>
          <w:sz w:val="24"/>
          <w:szCs w:val="24"/>
        </w:rPr>
        <w:t>现场测试用，经需方人员确认后以该样品为验收标准</w:t>
      </w:r>
      <w:r>
        <w:rPr>
          <w:rFonts w:hint="eastAsia" w:asciiTheme="minorEastAsia" w:hAnsiTheme="minorEastAsia" w:eastAsiaTheme="minorEastAsia"/>
          <w:color w:val="auto"/>
          <w:sz w:val="24"/>
          <w:szCs w:val="24"/>
          <w:lang w:eastAsia="zh-CN"/>
        </w:rPr>
        <w:t>。</w:t>
      </w:r>
    </w:p>
    <w:bookmarkEnd w:id="3"/>
    <w:p w14:paraId="12DBFC1B">
      <w:pPr>
        <w:pStyle w:val="84"/>
        <w:numPr>
          <w:ilvl w:val="0"/>
          <w:numId w:val="2"/>
        </w:numPr>
        <w:spacing w:line="480" w:lineRule="exact"/>
        <w:ind w:firstLine="0" w:firstLineChars="0"/>
        <w:jc w:val="left"/>
        <w:rPr>
          <w:rFonts w:hint="eastAsia" w:ascii="宋体" w:hAnsi="宋体" w:cs="宋体"/>
          <w:b/>
          <w:color w:val="auto"/>
          <w:sz w:val="24"/>
          <w:szCs w:val="24"/>
        </w:rPr>
      </w:pPr>
      <w:r>
        <w:rPr>
          <w:rFonts w:hint="eastAsia" w:ascii="宋体" w:hAnsi="宋体" w:cs="宋体"/>
          <w:b/>
          <w:color w:val="auto"/>
          <w:sz w:val="24"/>
          <w:szCs w:val="24"/>
        </w:rPr>
        <w:t>谈判保证金</w:t>
      </w:r>
      <w:r>
        <w:rPr>
          <w:rFonts w:hint="eastAsia" w:ascii="宋体" w:hAnsi="宋体" w:cs="宋体"/>
          <w:b/>
          <w:color w:val="auto"/>
          <w:sz w:val="24"/>
          <w:szCs w:val="24"/>
          <w:lang w:eastAsia="zh-CN"/>
        </w:rPr>
        <w:t>、履约保证金</w:t>
      </w:r>
      <w:r>
        <w:rPr>
          <w:rFonts w:hint="eastAsia" w:ascii="宋体" w:hAnsi="宋体" w:cs="宋体"/>
          <w:b/>
          <w:color w:val="auto"/>
          <w:sz w:val="24"/>
          <w:szCs w:val="24"/>
        </w:rPr>
        <w:t>：</w:t>
      </w:r>
    </w:p>
    <w:p w14:paraId="622AAE2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val="en-US" w:eastAsia="zh-CN"/>
        </w:rPr>
        <w:t>壹万肆仟</w:t>
      </w:r>
      <w:r>
        <w:rPr>
          <w:rFonts w:hint="eastAsia" w:ascii="宋体" w:hAnsi="宋体" w:cs="宋体"/>
          <w:color w:val="auto"/>
          <w:sz w:val="24"/>
          <w:szCs w:val="24"/>
        </w:rPr>
        <w:t>元整（¥</w:t>
      </w:r>
      <w:r>
        <w:rPr>
          <w:rFonts w:hint="eastAsia" w:ascii="宋体" w:hAnsi="宋体" w:cs="宋体"/>
          <w:color w:val="auto"/>
          <w:sz w:val="24"/>
          <w:szCs w:val="24"/>
          <w:lang w:val="en-US" w:eastAsia="zh-CN"/>
        </w:rPr>
        <w:t>14</w:t>
      </w:r>
      <w:r>
        <w:rPr>
          <w:rFonts w:hint="eastAsia" w:ascii="宋体" w:hAnsi="宋体" w:cs="宋体"/>
          <w:color w:val="auto"/>
          <w:sz w:val="24"/>
          <w:szCs w:val="24"/>
        </w:rPr>
        <w:t>000.00元）</w:t>
      </w:r>
      <w:r>
        <w:rPr>
          <w:rFonts w:hint="eastAsia" w:ascii="宋体" w:hAnsi="宋体" w:cs="宋体"/>
          <w:color w:val="auto"/>
          <w:sz w:val="24"/>
          <w:szCs w:val="24"/>
          <w:lang w:eastAsia="zh-CN"/>
        </w:rPr>
        <w:t>。</w:t>
      </w:r>
    </w:p>
    <w:p w14:paraId="05C82273">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6.2</w:t>
      </w:r>
      <w:r>
        <w:rPr>
          <w:rFonts w:hint="eastAsia" w:ascii="宋体" w:hAnsi="宋体" w:cs="宋体"/>
          <w:sz w:val="24"/>
          <w:szCs w:val="24"/>
        </w:rPr>
        <w:t>缴纳方式：以银行转账</w:t>
      </w:r>
      <w:r>
        <w:rPr>
          <w:rFonts w:hint="eastAsia" w:ascii="宋体" w:hAnsi="宋体" w:cs="宋体"/>
          <w:sz w:val="24"/>
          <w:szCs w:val="24"/>
          <w:lang w:eastAsia="zh-CN"/>
        </w:rPr>
        <w:t>等支付方</w:t>
      </w:r>
      <w:r>
        <w:rPr>
          <w:rFonts w:hint="eastAsia" w:ascii="宋体" w:hAnsi="宋体" w:cs="宋体"/>
          <w:sz w:val="24"/>
          <w:szCs w:val="24"/>
        </w:rPr>
        <w:t>式(非现金)从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供应</w:t>
      </w:r>
      <w:r>
        <w:rPr>
          <w:rFonts w:hint="eastAsia" w:ascii="宋体" w:hAnsi="宋体" w:cs="宋体"/>
          <w:sz w:val="24"/>
          <w:szCs w:val="24"/>
        </w:rPr>
        <w:t>商须确保谈判保证金在谈判截止时间的前一天1</w:t>
      </w:r>
      <w:r>
        <w:rPr>
          <w:rFonts w:hint="eastAsia" w:ascii="宋体" w:hAnsi="宋体" w:cs="宋体"/>
          <w:sz w:val="24"/>
          <w:szCs w:val="24"/>
          <w:lang w:val="en-US" w:eastAsia="zh-CN"/>
        </w:rPr>
        <w:t>6</w:t>
      </w:r>
      <w:r>
        <w:rPr>
          <w:rFonts w:hint="eastAsia" w:ascii="宋体" w:hAnsi="宋体" w:cs="宋体"/>
          <w:sz w:val="24"/>
          <w:szCs w:val="24"/>
        </w:rPr>
        <w:t>：00时</w:t>
      </w:r>
      <w:r>
        <w:rPr>
          <w:rFonts w:hint="eastAsia" w:ascii="宋体" w:hAnsi="宋体" w:cs="宋体"/>
          <w:sz w:val="24"/>
          <w:szCs w:val="24"/>
          <w:lang w:val="en-US" w:eastAsia="zh-CN"/>
        </w:rPr>
        <w:t>前</w:t>
      </w:r>
      <w:r>
        <w:rPr>
          <w:rFonts w:hint="eastAsia" w:ascii="宋体" w:hAnsi="宋体" w:cs="宋体"/>
          <w:sz w:val="24"/>
          <w:szCs w:val="24"/>
        </w:rPr>
        <w:t>到达指定账户，以银行查询到账时间为准。</w:t>
      </w:r>
    </w:p>
    <w:p w14:paraId="6E87F5D9">
      <w:pPr>
        <w:spacing w:line="360" w:lineRule="auto"/>
        <w:ind w:firstLine="480" w:firstLineChars="200"/>
        <w:rPr>
          <w:rFonts w:hint="eastAsia" w:ascii="宋体" w:hAnsi="宋体" w:cs="宋体"/>
          <w:sz w:val="24"/>
          <w:szCs w:val="24"/>
        </w:rPr>
      </w:pPr>
      <w:r>
        <w:rPr>
          <w:rFonts w:hint="eastAsia" w:ascii="宋体" w:hAnsi="宋体" w:cs="宋体"/>
          <w:sz w:val="24"/>
          <w:szCs w:val="24"/>
        </w:rPr>
        <w:t>账 户 名：湖南长株潭广联生猪交易市场有限公司</w:t>
      </w:r>
    </w:p>
    <w:p w14:paraId="646B31E5">
      <w:pPr>
        <w:spacing w:line="360" w:lineRule="auto"/>
        <w:ind w:firstLine="480" w:firstLineChars="200"/>
        <w:rPr>
          <w:rFonts w:hint="eastAsia" w:ascii="宋体" w:hAnsi="宋体" w:cs="宋体"/>
          <w:sz w:val="24"/>
          <w:szCs w:val="24"/>
        </w:rPr>
      </w:pPr>
      <w:r>
        <w:rPr>
          <w:rFonts w:hint="eastAsia" w:ascii="宋体" w:hAnsi="宋体" w:cs="宋体"/>
          <w:sz w:val="24"/>
          <w:szCs w:val="24"/>
        </w:rPr>
        <w:t>开 户 行：中国银行湖南省分行营业部</w:t>
      </w:r>
    </w:p>
    <w:p w14:paraId="58192AC0">
      <w:pPr>
        <w:spacing w:line="360" w:lineRule="auto"/>
        <w:ind w:firstLine="480" w:firstLineChars="200"/>
        <w:rPr>
          <w:rFonts w:hint="eastAsia" w:ascii="宋体" w:hAnsi="宋体" w:cs="宋体"/>
          <w:sz w:val="24"/>
          <w:szCs w:val="24"/>
        </w:rPr>
      </w:pPr>
      <w:r>
        <w:rPr>
          <w:rFonts w:hint="eastAsia" w:ascii="宋体" w:hAnsi="宋体" w:cs="宋体"/>
          <w:sz w:val="24"/>
          <w:szCs w:val="24"/>
        </w:rPr>
        <w:t>银行账号：606775099169</w:t>
      </w:r>
    </w:p>
    <w:p w14:paraId="0C361174">
      <w:pPr>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w:t>
      </w:r>
      <w:r>
        <w:rPr>
          <w:rFonts w:hint="eastAsia" w:ascii="宋体" w:hAnsi="宋体" w:cs="宋体"/>
          <w:b/>
          <w:bCs/>
          <w:sz w:val="24"/>
          <w:szCs w:val="24"/>
          <w:highlight w:val="none"/>
          <w:lang w:eastAsia="zh-CN"/>
        </w:rPr>
        <w:t>需</w:t>
      </w:r>
      <w:r>
        <w:rPr>
          <w:rFonts w:hint="eastAsia" w:ascii="宋体" w:hAnsi="宋体" w:cs="宋体"/>
          <w:b/>
          <w:bCs/>
          <w:sz w:val="24"/>
          <w:szCs w:val="24"/>
          <w:highlight w:val="none"/>
        </w:rPr>
        <w:t>注明为：</w:t>
      </w:r>
      <w:r>
        <w:rPr>
          <w:rFonts w:hint="eastAsia" w:ascii="宋体" w:hAnsi="宋体" w:cs="宋体"/>
          <w:b/>
          <w:bCs/>
          <w:sz w:val="24"/>
          <w:szCs w:val="24"/>
          <w:highlight w:val="none"/>
          <w:lang w:val="en-US" w:eastAsia="zh-CN"/>
        </w:rPr>
        <w:t>瓦楞纸箱采购项目</w:t>
      </w:r>
      <w:r>
        <w:rPr>
          <w:rFonts w:hint="eastAsia" w:ascii="宋体" w:hAnsi="宋体" w:cs="宋体"/>
          <w:b/>
          <w:bCs/>
          <w:sz w:val="24"/>
          <w:szCs w:val="24"/>
          <w:highlight w:val="none"/>
        </w:rPr>
        <w:t>保证金。</w:t>
      </w:r>
    </w:p>
    <w:p w14:paraId="412F24FD">
      <w:pPr>
        <w:spacing w:line="360" w:lineRule="auto"/>
        <w:ind w:firstLine="480" w:firstLineChars="200"/>
        <w:rPr>
          <w:rFonts w:hint="eastAsia" w:ascii="宋体" w:hAnsi="宋体" w:cs="宋体"/>
          <w:sz w:val="24"/>
          <w:szCs w:val="24"/>
        </w:rPr>
      </w:pPr>
      <w:r>
        <w:rPr>
          <w:rFonts w:hint="eastAsia" w:ascii="宋体" w:hAnsi="宋体" w:cs="宋体"/>
          <w:b w:val="0"/>
          <w:bCs w:val="0"/>
          <w:sz w:val="24"/>
          <w:szCs w:val="24"/>
          <w:highlight w:val="none"/>
          <w:lang w:val="en-US" w:eastAsia="zh-CN"/>
        </w:rPr>
        <w:t>6.3</w:t>
      </w:r>
      <w:r>
        <w:rPr>
          <w:rFonts w:hint="eastAsia" w:ascii="宋体" w:hAnsi="宋体" w:cs="宋体"/>
          <w:sz w:val="24"/>
          <w:szCs w:val="24"/>
        </w:rPr>
        <w:t>未按时足额缴纳保证金的，其响应文件将被拒绝。</w:t>
      </w:r>
    </w:p>
    <w:p w14:paraId="18253EC9">
      <w:pPr>
        <w:numPr>
          <w:ilvl w:val="0"/>
          <w:numId w:val="0"/>
        </w:num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6.4</w:t>
      </w:r>
      <w:r>
        <w:rPr>
          <w:rFonts w:hint="eastAsia" w:ascii="宋体" w:hAnsi="宋体" w:cs="宋体"/>
          <w:sz w:val="24"/>
          <w:szCs w:val="24"/>
          <w:highlight w:val="none"/>
          <w:lang w:eastAsia="zh-CN"/>
        </w:rPr>
        <w:t>履约保证金：贰万元整</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成交人谈判保证金转为合同履约保证金，合同期满，将无息退还；未成交单位的谈判保证金在确定成交人后的</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个工作日内无息退还。</w:t>
      </w:r>
    </w:p>
    <w:p w14:paraId="28290634">
      <w:pPr>
        <w:spacing w:line="360" w:lineRule="auto"/>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w:t>
      </w:r>
      <w:r>
        <w:rPr>
          <w:rFonts w:hint="eastAsia" w:ascii="宋体" w:hAnsi="宋体" w:cs="宋体"/>
          <w:sz w:val="24"/>
          <w:szCs w:val="24"/>
          <w:lang w:val="en-US" w:eastAsia="zh-CN"/>
        </w:rPr>
        <w:t>告</w:t>
      </w:r>
      <w:r>
        <w:rPr>
          <w:rFonts w:hint="eastAsia" w:ascii="宋体" w:hAnsi="宋体" w:cs="宋体"/>
          <w:sz w:val="24"/>
          <w:szCs w:val="24"/>
        </w:rPr>
        <w:t>邀请方式，公告发布媒介湖南新五丰股份有限公司网站（http://www.newwf.com/）。</w:t>
      </w:r>
    </w:p>
    <w:p w14:paraId="3C04CA6A">
      <w:pPr>
        <w:widowControl/>
        <w:spacing w:line="360" w:lineRule="auto"/>
        <w:jc w:val="left"/>
        <w:rPr>
          <w:rFonts w:ascii="宋体"/>
          <w:kern w:val="0"/>
          <w:sz w:val="24"/>
          <w:szCs w:val="24"/>
          <w:u w:val="single"/>
        </w:rPr>
      </w:pPr>
      <w:r>
        <w:rPr>
          <w:rFonts w:hint="eastAsia" w:ascii="宋体" w:hAnsi="宋体" w:cs="宋体"/>
          <w:b/>
          <w:bCs/>
          <w:kern w:val="0"/>
          <w:sz w:val="24"/>
          <w:szCs w:val="24"/>
          <w:lang w:val="en-US" w:eastAsia="zh-CN"/>
        </w:rPr>
        <w:t>8、</w:t>
      </w:r>
      <w:r>
        <w:rPr>
          <w:rFonts w:hint="eastAsia" w:ascii="宋体" w:hAnsi="宋体" w:cs="宋体"/>
          <w:b/>
          <w:bCs/>
          <w:kern w:val="0"/>
          <w:sz w:val="24"/>
          <w:szCs w:val="24"/>
        </w:rPr>
        <w:t>谈判邀请人：</w:t>
      </w:r>
      <w:r>
        <w:rPr>
          <w:rFonts w:hint="eastAsia" w:ascii="宋体" w:hAnsi="宋体" w:cs="宋体"/>
          <w:kern w:val="0"/>
          <w:sz w:val="24"/>
          <w:szCs w:val="24"/>
          <w:u w:val="single"/>
        </w:rPr>
        <w:t>湖南长株潭广联生猪交易市场有限公司</w:t>
      </w:r>
      <w:r>
        <w:rPr>
          <w:rFonts w:ascii="宋体" w:hAnsi="宋体" w:cs="宋体"/>
          <w:kern w:val="0"/>
          <w:sz w:val="24"/>
          <w:szCs w:val="24"/>
        </w:rPr>
        <w:t xml:space="preserve">      </w:t>
      </w:r>
    </w:p>
    <w:p w14:paraId="36D60B2D">
      <w:pPr>
        <w:widowControl/>
        <w:spacing w:line="480" w:lineRule="exact"/>
        <w:ind w:firstLine="482" w:firstLineChars="200"/>
        <w:jc w:val="left"/>
      </w:pPr>
      <w:r>
        <w:rPr>
          <w:rFonts w:hint="eastAsia" w:ascii="宋体" w:hAnsi="宋体" w:cs="宋体"/>
          <w:b/>
          <w:bCs/>
          <w:kern w:val="0"/>
          <w:sz w:val="24"/>
          <w:szCs w:val="24"/>
        </w:rPr>
        <w:t>联</w:t>
      </w:r>
      <w:r>
        <w:rPr>
          <w:rFonts w:ascii="宋体" w:hAnsi="宋体" w:cs="宋体"/>
          <w:b/>
          <w:bCs/>
          <w:kern w:val="0"/>
          <w:sz w:val="24"/>
          <w:szCs w:val="24"/>
        </w:rPr>
        <w:t xml:space="preserve"> </w:t>
      </w:r>
      <w:r>
        <w:rPr>
          <w:rFonts w:hint="eastAsia" w:ascii="宋体" w:hAnsi="宋体" w:cs="宋体"/>
          <w:b/>
          <w:bCs/>
          <w:kern w:val="0"/>
          <w:sz w:val="24"/>
          <w:szCs w:val="24"/>
        </w:rPr>
        <w:t>系</w:t>
      </w:r>
      <w:r>
        <w:rPr>
          <w:rFonts w:ascii="宋体" w:hAnsi="宋体" w:cs="宋体"/>
          <w:b/>
          <w:bCs/>
          <w:kern w:val="0"/>
          <w:sz w:val="24"/>
          <w:szCs w:val="24"/>
        </w:rPr>
        <w:t xml:space="preserve"> </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人：</w:t>
      </w:r>
      <w:r>
        <w:rPr>
          <w:rFonts w:ascii="宋体"/>
          <w:kern w:val="0"/>
          <w:sz w:val="24"/>
          <w:szCs w:val="24"/>
          <w:u w:val="single"/>
        </w:rPr>
        <w:t> </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杨先生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b/>
          <w:bCs/>
          <w:kern w:val="0"/>
          <w:sz w:val="24"/>
          <w:szCs w:val="24"/>
        </w:rPr>
        <w:t>电</w:t>
      </w:r>
      <w:r>
        <w:rPr>
          <w:rFonts w:ascii="宋体"/>
          <w:b/>
          <w:bCs/>
          <w:kern w:val="0"/>
          <w:sz w:val="24"/>
          <w:szCs w:val="24"/>
        </w:rPr>
        <w:t>  </w:t>
      </w:r>
      <w:r>
        <w:rPr>
          <w:rFonts w:hint="eastAsia" w:ascii="宋体"/>
          <w:b/>
          <w:bCs/>
          <w:kern w:val="0"/>
          <w:sz w:val="24"/>
          <w:szCs w:val="24"/>
          <w:lang w:val="en-US" w:eastAsia="zh-CN"/>
        </w:rPr>
        <w:t xml:space="preserve">   </w:t>
      </w:r>
      <w:r>
        <w:rPr>
          <w:rFonts w:hint="eastAsia" w:ascii="宋体" w:hAnsi="宋体" w:cs="宋体"/>
          <w:b/>
          <w:bCs/>
          <w:kern w:val="0"/>
          <w:sz w:val="24"/>
          <w:szCs w:val="24"/>
        </w:rPr>
        <w:t>话：</w:t>
      </w:r>
      <w:r>
        <w:rPr>
          <w:rFonts w:ascii="宋体"/>
          <w:kern w:val="0"/>
          <w:sz w:val="24"/>
          <w:szCs w:val="24"/>
          <w:u w:val="single"/>
        </w:rPr>
        <w:t> </w:t>
      </w:r>
      <w:r>
        <w:rPr>
          <w:rFonts w:hint="eastAsia" w:ascii="宋体"/>
          <w:kern w:val="0"/>
          <w:sz w:val="24"/>
          <w:szCs w:val="24"/>
          <w:u w:val="single"/>
          <w:lang w:val="en-US" w:eastAsia="zh-CN"/>
        </w:rPr>
        <w:t xml:space="preserve"> 84449588-507 </w:t>
      </w:r>
    </w:p>
    <w:p w14:paraId="69D69755">
      <w:pPr>
        <w:pStyle w:val="16"/>
        <w:ind w:firstLine="241" w:firstLineChars="100"/>
        <w:rPr>
          <w:rFonts w:hint="default" w:ascii="宋体" w:hAnsi="Times New Roman" w:eastAsia="宋体" w:cs="Times New Roman"/>
          <w:kern w:val="0"/>
          <w:sz w:val="24"/>
          <w:szCs w:val="24"/>
          <w:u w:val="single"/>
          <w:lang w:val="en-US" w:eastAsia="zh-CN" w:bidi="ar-SA"/>
        </w:rPr>
      </w:pPr>
      <w:r>
        <w:rPr>
          <w:rFonts w:hint="eastAsia" w:ascii="宋体" w:hAnsi="宋体" w:eastAsia="宋体" w:cs="宋体"/>
          <w:b/>
          <w:bCs/>
          <w:kern w:val="0"/>
          <w:sz w:val="24"/>
          <w:szCs w:val="24"/>
          <w:lang w:val="en-US" w:eastAsia="zh-CN" w:bidi="ar-SA"/>
        </w:rPr>
        <w:t>纪检监督电话：</w:t>
      </w:r>
      <w:r>
        <w:rPr>
          <w:rFonts w:hint="eastAsia" w:ascii="宋体" w:hAnsi="Times New Roman" w:eastAsia="宋体" w:cs="Times New Roman"/>
          <w:kern w:val="0"/>
          <w:sz w:val="24"/>
          <w:szCs w:val="24"/>
          <w:u w:val="single"/>
          <w:lang w:val="en-US" w:eastAsia="zh-CN" w:bidi="ar-SA"/>
        </w:rPr>
        <w:t>84449588-8051</w:t>
      </w:r>
    </w:p>
    <w:p w14:paraId="31F938A7">
      <w:pPr>
        <w:pStyle w:val="4"/>
        <w:numPr>
          <w:ilvl w:val="0"/>
          <w:numId w:val="3"/>
        </w:numPr>
        <w:spacing w:line="560" w:lineRule="exact"/>
        <w:jc w:val="center"/>
        <w:rPr>
          <w:rFonts w:hint="eastAsia" w:ascii="宋体" w:hAnsi="宋体" w:cs="宋体"/>
          <w:sz w:val="32"/>
          <w:szCs w:val="32"/>
        </w:rPr>
      </w:pPr>
      <w:bookmarkStart w:id="4" w:name="_Toc1640"/>
      <w:bookmarkStart w:id="5" w:name="_Toc26408"/>
      <w:bookmarkStart w:id="6" w:name="_Toc227423920"/>
      <w:bookmarkStart w:id="7" w:name="_Toc32546"/>
      <w:r>
        <w:rPr>
          <w:rFonts w:hint="eastAsia" w:ascii="宋体" w:hAnsi="宋体" w:cs="宋体"/>
          <w:sz w:val="32"/>
          <w:szCs w:val="32"/>
        </w:rPr>
        <w:t xml:space="preserve"> 谈判办法</w:t>
      </w:r>
    </w:p>
    <w:p w14:paraId="26426902">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cs="宋体"/>
          <w:b/>
          <w:bCs/>
          <w:sz w:val="24"/>
          <w:szCs w:val="24"/>
          <w:lang w:val="en-US" w:eastAsia="zh-CN"/>
        </w:rPr>
        <w:t>1、</w:t>
      </w: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现场谈判确定。谈判小组对满足谈判文件的响应人，按照最终报价排名，推荐满足谈判文件服务质量、技术方案要求且报价最低的供应商为本项目服务单位（增值税专用发票税率如不一样，换算成不含税价格进行评审）。若第二轮报价出现相同的满足谈判文件服务质量、技术方案要求且报价最低单位，则最低报价相同单位再次竞价，直至出现唯一报价最低单位。</w:t>
      </w:r>
    </w:p>
    <w:p w14:paraId="4B9BEAA4">
      <w:pPr>
        <w:spacing w:line="360" w:lineRule="auto"/>
        <w:ind w:firstLine="480" w:firstLineChars="200"/>
        <w:rPr>
          <w:rFonts w:hint="eastAsia" w:ascii="宋体" w:hAnsi="宋体" w:cs="宋体"/>
          <w:b/>
          <w:bCs/>
          <w:sz w:val="24"/>
          <w:szCs w:val="24"/>
          <w:lang w:val="en-US" w:eastAsia="zh-CN"/>
        </w:rPr>
      </w:pPr>
      <w:r>
        <w:rPr>
          <w:rFonts w:hint="eastAsia" w:ascii="宋体" w:hAnsi="宋体" w:cs="宋体"/>
          <w:color w:val="auto"/>
          <w:sz w:val="24"/>
          <w:szCs w:val="24"/>
          <w:lang w:val="en-US" w:eastAsia="zh-CN"/>
        </w:rPr>
        <w:t>2、本项目第一次谈判响应单位不足三家，在事项及内容没有变动情况下，将直接发布第二次公告；第二次公告响应单位不足三家，则在已递交谈判响应文件的单位中确定该项目成交单位。</w:t>
      </w:r>
    </w:p>
    <w:bookmarkEnd w:id="4"/>
    <w:bookmarkEnd w:id="5"/>
    <w:bookmarkEnd w:id="6"/>
    <w:bookmarkEnd w:id="7"/>
    <w:p w14:paraId="7C934525">
      <w:pPr>
        <w:pStyle w:val="4"/>
        <w:spacing w:line="560" w:lineRule="exact"/>
        <w:jc w:val="center"/>
        <w:rPr>
          <w:rFonts w:hint="default"/>
          <w:lang w:val="en-US" w:eastAsia="zh-CN"/>
        </w:rPr>
      </w:pPr>
      <w:bookmarkStart w:id="8" w:name="_Toc5623"/>
      <w:bookmarkStart w:id="9" w:name="_Toc23244"/>
      <w:bookmarkStart w:id="10" w:name="_Toc227423924"/>
      <w:r>
        <w:rPr>
          <w:rFonts w:hint="eastAsia" w:ascii="宋体" w:hAnsi="宋体" w:cs="宋体"/>
          <w:sz w:val="32"/>
          <w:szCs w:val="32"/>
          <w:lang w:val="en-US" w:eastAsia="zh-CN"/>
        </w:rPr>
        <w:t>第三章 成交后要求及协议注意事项</w:t>
      </w:r>
    </w:p>
    <w:p w14:paraId="4003EB1E">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1F947AC1">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有效期自合同签订起壹年内有效。为确保双方合同服务的连续性，中途退出，需提前一个月通知对方，双方需配合完成新</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的交接。</w:t>
      </w:r>
    </w:p>
    <w:p w14:paraId="1FCBDEA6">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eastAsia="宋体" w:cs="宋体"/>
          <w:kern w:val="2"/>
          <w:sz w:val="24"/>
          <w:szCs w:val="24"/>
          <w:highlight w:val="none"/>
          <w:lang w:val="en-US" w:eastAsia="zh-CN" w:bidi="ar-SA"/>
        </w:rPr>
        <w:t>采购人根据谈判小组提供的谈判报告确定成交单位，在公告发布的媒体站进行结果公示，公示期间若有异议，经核实取消成交人资格后，由采购方重新谈判或</w:t>
      </w:r>
      <w:r>
        <w:rPr>
          <w:rFonts w:hint="eastAsia" w:ascii="宋体" w:hAnsi="宋体" w:cs="宋体"/>
          <w:kern w:val="2"/>
          <w:sz w:val="24"/>
          <w:szCs w:val="24"/>
          <w:highlight w:val="none"/>
          <w:lang w:val="en-US" w:eastAsia="zh-CN" w:bidi="ar-SA"/>
        </w:rPr>
        <w:t>按排</w:t>
      </w:r>
      <w:r>
        <w:rPr>
          <w:rFonts w:hint="eastAsia" w:ascii="宋体" w:hAnsi="宋体" w:eastAsia="宋体" w:cs="宋体"/>
          <w:kern w:val="2"/>
          <w:sz w:val="24"/>
          <w:szCs w:val="24"/>
          <w:highlight w:val="none"/>
          <w:lang w:val="en-US" w:eastAsia="zh-CN" w:bidi="ar-SA"/>
        </w:rPr>
        <w:t>名顺延。</w:t>
      </w:r>
    </w:p>
    <w:p w14:paraId="4439C101">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客户成交后不同意接收或未按规定时间接收，则没收谈判保证金，取消成交资格。</w:t>
      </w:r>
    </w:p>
    <w:p w14:paraId="38AD24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4、合同签订后要求成交人3日内安排好对接人员。</w:t>
      </w:r>
    </w:p>
    <w:p w14:paraId="714402D4">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5、成交后要求</w:t>
      </w:r>
    </w:p>
    <w:p w14:paraId="03B9CE90">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1A6EB1ED">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11CC4088">
      <w:pPr>
        <w:spacing w:line="360" w:lineRule="auto"/>
        <w:rPr>
          <w:rFonts w:hint="eastAsia" w:ascii="宋体" w:hAnsi="宋体" w:cs="宋体"/>
          <w:b/>
          <w:bCs/>
          <w:kern w:val="0"/>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039F5C7B">
      <w:pPr>
        <w:pStyle w:val="4"/>
        <w:pageBreakBefore w:val="0"/>
        <w:widowControl w:val="0"/>
        <w:kinsoku/>
        <w:wordWrap/>
        <w:overflowPunct/>
        <w:topLinePunct w:val="0"/>
        <w:autoSpaceDE/>
        <w:autoSpaceDN/>
        <w:bidi w:val="0"/>
        <w:adjustRightInd/>
        <w:snapToGrid/>
        <w:spacing w:before="0" w:after="0" w:line="340" w:lineRule="exact"/>
        <w:jc w:val="center"/>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合同主要条款</w:t>
      </w:r>
    </w:p>
    <w:p w14:paraId="7BBDE841">
      <w:pPr>
        <w:keepNext w:val="0"/>
        <w:keepLines w:val="0"/>
        <w:pageBreakBefore w:val="0"/>
        <w:widowControl w:val="0"/>
        <w:kinsoku/>
        <w:wordWrap/>
        <w:overflowPunct/>
        <w:topLinePunct w:val="0"/>
        <w:autoSpaceDE/>
        <w:autoSpaceDN/>
        <w:bidi w:val="0"/>
        <w:adjustRightInd/>
        <w:snapToGrid/>
        <w:spacing w:line="340" w:lineRule="exact"/>
        <w:ind w:firstLine="3373" w:firstLineChars="1400"/>
        <w:textAlignment w:val="auto"/>
        <w:rPr>
          <w:rFonts w:hint="eastAsia"/>
          <w:lang w:val="en-US" w:eastAsia="zh-CN"/>
        </w:rPr>
      </w:pPr>
      <w:r>
        <w:rPr>
          <w:rFonts w:hint="eastAsia" w:asciiTheme="minorEastAsia" w:hAnsiTheme="minorEastAsia" w:eastAsiaTheme="minorEastAsia" w:cstheme="minorEastAsia"/>
          <w:b/>
          <w:bCs/>
          <w:kern w:val="1"/>
          <w:sz w:val="24"/>
          <w:szCs w:val="24"/>
          <w:lang w:val="en-US" w:eastAsia="zh-CN" w:bidi="ar-SA"/>
        </w:rPr>
        <w:t>（最终以实际签订合同为准）</w:t>
      </w:r>
    </w:p>
    <w:p w14:paraId="5163A8D7">
      <w:pPr>
        <w:pStyle w:val="36"/>
        <w:adjustRightInd w:val="0"/>
        <w:snapToGrid w:val="0"/>
        <w:spacing w:before="135" w:beforeAutospacing="0" w:after="135" w:afterAutospacing="0" w:line="4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cs="宋体"/>
          <w:color w:val="000000"/>
          <w:sz w:val="24"/>
          <w:szCs w:val="24"/>
          <w:lang w:eastAsia="zh-CN"/>
        </w:rPr>
        <w:t>湖南长株潭广联生猪交易市场有限公司</w:t>
      </w:r>
    </w:p>
    <w:p w14:paraId="3E501EA5">
      <w:pPr>
        <w:pStyle w:val="36"/>
        <w:adjustRightInd w:val="0"/>
        <w:snapToGrid w:val="0"/>
        <w:spacing w:before="135" w:beforeAutospacing="0" w:after="135" w:afterAutospacing="0" w:line="420" w:lineRule="exact"/>
        <w:ind w:right="-334" w:rightChars="-159"/>
        <w:rPr>
          <w:rFonts w:hint="eastAsia" w:ascii="宋体" w:hAnsi="宋体" w:eastAsia="宋体" w:cs="宋体"/>
          <w:color w:val="000000"/>
          <w:sz w:val="24"/>
          <w:szCs w:val="24"/>
        </w:rPr>
      </w:pPr>
      <w:r>
        <w:rPr>
          <w:rFonts w:hint="eastAsia" w:ascii="宋体" w:hAnsi="宋体" w:eastAsia="宋体" w:cs="宋体"/>
          <w:color w:val="000000"/>
          <w:sz w:val="24"/>
          <w:szCs w:val="24"/>
        </w:rPr>
        <w:t>乙方：</w:t>
      </w:r>
    </w:p>
    <w:bookmarkEnd w:id="8"/>
    <w:bookmarkEnd w:id="9"/>
    <w:p w14:paraId="7A0787E1">
      <w:pPr>
        <w:spacing w:line="20" w:lineRule="exact"/>
        <w:rPr>
          <w:color w:val="auto"/>
        </w:rPr>
      </w:pPr>
      <w:bookmarkStart w:id="11" w:name="_Toc12086"/>
      <w:bookmarkStart w:id="12" w:name="_Toc227423930"/>
      <w:bookmarkStart w:id="13" w:name="_Toc26871"/>
      <w:bookmarkStart w:id="14" w:name="_Toc17449"/>
      <w:bookmarkStart w:id="15" w:name="_Toc32527"/>
    </w:p>
    <w:p w14:paraId="330804B5">
      <w:pPr>
        <w:widowControl/>
        <w:spacing w:line="3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》之规定，经供需双方充分协商，特订立合同，以便共同遵守。</w:t>
      </w:r>
    </w:p>
    <w:p w14:paraId="13283A49">
      <w:pPr>
        <w:keepNext w:val="0"/>
        <w:keepLines w:val="0"/>
        <w:pageBreakBefore w:val="0"/>
        <w:widowControl w:val="0"/>
        <w:kinsoku/>
        <w:wordWrap/>
        <w:overflowPunct/>
        <w:topLinePunct w:val="0"/>
        <w:autoSpaceDE w:val="0"/>
        <w:autoSpaceDN w:val="0"/>
        <w:bidi w:val="0"/>
        <w:snapToGrid/>
        <w:spacing w:after="0" w:line="360" w:lineRule="auto"/>
        <w:rPr>
          <w:rFonts w:ascii="宋体" w:hAnsi="宋体" w:eastAsia="宋体"/>
          <w:b/>
          <w:bCs/>
          <w:color w:val="auto"/>
          <w:sz w:val="24"/>
          <w:szCs w:val="24"/>
        </w:rPr>
      </w:pPr>
      <w:r>
        <w:rPr>
          <w:rFonts w:hint="eastAsia" w:ascii="宋体" w:hAnsi="宋体" w:eastAsia="宋体"/>
          <w:b/>
          <w:bCs/>
          <w:color w:val="auto"/>
          <w:sz w:val="24"/>
          <w:szCs w:val="24"/>
        </w:rPr>
        <w:t>一、产品的名称、规格、质量要求和价格</w:t>
      </w:r>
    </w:p>
    <w:p w14:paraId="796D146E">
      <w:pPr>
        <w:spacing w:line="520" w:lineRule="exact"/>
        <w:rPr>
          <w:rFonts w:hint="eastAsia" w:ascii="宋体" w:hAnsi="宋体" w:eastAsia="宋体"/>
          <w:color w:val="auto"/>
          <w:sz w:val="24"/>
          <w:szCs w:val="24"/>
        </w:rPr>
      </w:pPr>
      <w:r>
        <w:rPr>
          <w:rFonts w:hint="eastAsia" w:ascii="宋体" w:hAnsi="宋体" w:eastAsia="宋体"/>
          <w:color w:val="auto"/>
          <w:sz w:val="24"/>
          <w:szCs w:val="24"/>
        </w:rPr>
        <w:t xml:space="preserve"> （一）产品的名称、规格、要求和价格</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单价含税、制版费、送货等费用</w:t>
      </w:r>
      <w:r>
        <w:rPr>
          <w:rFonts w:hint="eastAsia" w:ascii="宋体" w:hAnsi="宋体" w:eastAsia="宋体"/>
          <w:color w:val="auto"/>
          <w:sz w:val="24"/>
          <w:szCs w:val="24"/>
          <w:lang w:eastAsia="zh-CN"/>
        </w:rPr>
        <w:t>）</w:t>
      </w:r>
      <w:r>
        <w:rPr>
          <w:rFonts w:hint="eastAsia" w:ascii="宋体" w:hAnsi="宋体" w:eastAsia="宋体"/>
          <w:color w:val="auto"/>
          <w:sz w:val="24"/>
          <w:szCs w:val="24"/>
        </w:rPr>
        <w:t>：</w:t>
      </w:r>
    </w:p>
    <w:tbl>
      <w:tblPr>
        <w:tblStyle w:val="38"/>
        <w:tblpPr w:leftFromText="180" w:rightFromText="180" w:vertAnchor="text" w:horzAnchor="page" w:tblpX="744" w:tblpY="539"/>
        <w:tblOverlap w:val="never"/>
        <w:tblW w:w="10508" w:type="dxa"/>
        <w:tblInd w:w="0" w:type="dxa"/>
        <w:tblLayout w:type="fixed"/>
        <w:tblCellMar>
          <w:top w:w="0" w:type="dxa"/>
          <w:left w:w="0" w:type="dxa"/>
          <w:bottom w:w="0" w:type="dxa"/>
          <w:right w:w="0" w:type="dxa"/>
        </w:tblCellMar>
      </w:tblPr>
      <w:tblGrid>
        <w:gridCol w:w="704"/>
        <w:gridCol w:w="2050"/>
        <w:gridCol w:w="2290"/>
        <w:gridCol w:w="803"/>
        <w:gridCol w:w="1125"/>
        <w:gridCol w:w="1782"/>
        <w:gridCol w:w="1754"/>
      </w:tblGrid>
      <w:tr w14:paraId="45B2C2C1">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CFE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序号</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F9CE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37E7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17AF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ED36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9DC0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8B26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3E3B9EE2">
        <w:tblPrEx>
          <w:tblCellMar>
            <w:top w:w="0" w:type="dxa"/>
            <w:left w:w="0" w:type="dxa"/>
            <w:bottom w:w="0" w:type="dxa"/>
            <w:right w:w="0" w:type="dxa"/>
          </w:tblCellMar>
        </w:tblPrEx>
        <w:trPr>
          <w:trHeight w:val="28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C9E985">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375ACB">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96B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4209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71E9C3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4057A50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1102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755B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9C25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FEA2175">
        <w:tblPrEx>
          <w:tblCellMar>
            <w:top w:w="0" w:type="dxa"/>
            <w:left w:w="0" w:type="dxa"/>
            <w:bottom w:w="0" w:type="dxa"/>
            <w:right w:w="0" w:type="dxa"/>
          </w:tblCellMar>
        </w:tblPrEx>
        <w:trPr>
          <w:trHeight w:val="24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27A5B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4F5B99">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55D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C7EC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259A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A7A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6689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D296BBC">
        <w:tblPrEx>
          <w:tblCellMar>
            <w:top w:w="0" w:type="dxa"/>
            <w:left w:w="0" w:type="dxa"/>
            <w:bottom w:w="0" w:type="dxa"/>
            <w:right w:w="0" w:type="dxa"/>
          </w:tblCellMar>
        </w:tblPrEx>
        <w:trPr>
          <w:trHeight w:val="21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7450B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021335">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23B0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5A42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4872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7CF0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DCC3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3FDBF5E">
        <w:tblPrEx>
          <w:tblCellMar>
            <w:top w:w="0" w:type="dxa"/>
            <w:left w:w="0" w:type="dxa"/>
            <w:bottom w:w="0" w:type="dxa"/>
            <w:right w:w="0" w:type="dxa"/>
          </w:tblCellMar>
        </w:tblPrEx>
        <w:trPr>
          <w:trHeight w:val="23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18E7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A0842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D5D5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1294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DF5C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8F61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281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0AC7D0">
        <w:tblPrEx>
          <w:tblCellMar>
            <w:top w:w="0" w:type="dxa"/>
            <w:left w:w="0" w:type="dxa"/>
            <w:bottom w:w="0" w:type="dxa"/>
            <w:right w:w="0" w:type="dxa"/>
          </w:tblCellMar>
        </w:tblPrEx>
        <w:trPr>
          <w:trHeight w:val="31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33590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B6944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FD6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7DBF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1DCE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F9DE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4621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E15F80B">
        <w:tblPrEx>
          <w:tblCellMar>
            <w:top w:w="0" w:type="dxa"/>
            <w:left w:w="0" w:type="dxa"/>
            <w:bottom w:w="0" w:type="dxa"/>
            <w:right w:w="0" w:type="dxa"/>
          </w:tblCellMar>
        </w:tblPrEx>
        <w:trPr>
          <w:trHeight w:val="4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50D2BC">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C75EF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2D48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F05F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89F2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DAAE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4BC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F4C8B65">
        <w:tblPrEx>
          <w:tblCellMar>
            <w:top w:w="0" w:type="dxa"/>
            <w:left w:w="0" w:type="dxa"/>
            <w:bottom w:w="0" w:type="dxa"/>
            <w:right w:w="0" w:type="dxa"/>
          </w:tblCellMar>
        </w:tblPrEx>
        <w:trPr>
          <w:trHeight w:val="12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4DCC4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861AB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66B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29D7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5D69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6997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1239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AE41370">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5994C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78541">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FAA8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4702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2BF1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FFAF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9B9F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53C542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0F430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5A96C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0982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AD7B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034E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1052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BC0F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5B3E974">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2B0287">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FA4B1">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0C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728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98C7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5D9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66D7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528CD3">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5059CD">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608BE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92C7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B5AF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3F84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C61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2FB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8DD64B1">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B5316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F875E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C0B1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48B1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1A17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C4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C6BE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8005B6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B7BDE3">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5D70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6E39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8F06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FE6A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A746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7C21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80EDE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F66D9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1ABF8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FC0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93B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A30B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C176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0883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FD93394">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2BCE8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EEE87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90A8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3F21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C47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34F4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3D6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884D722">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13CD77">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95085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2EB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EA1E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60EC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281B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331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E2FB74">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2F16E2">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00E3F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9E95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7F94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A223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7FB3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226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641B182">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BFDE14">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25A78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DEC6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FE7B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A1A8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0A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66C3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1BEBA45">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899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6491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C6A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A44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452E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F73C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2A6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E2B2D1D">
        <w:tblPrEx>
          <w:tblCellMar>
            <w:top w:w="0" w:type="dxa"/>
            <w:left w:w="0" w:type="dxa"/>
            <w:bottom w:w="0" w:type="dxa"/>
            <w:right w:w="0" w:type="dxa"/>
          </w:tblCellMar>
        </w:tblPrEx>
        <w:trPr>
          <w:trHeight w:val="152"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8C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476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BD54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A5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5B93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F07B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B4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8445275">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6407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74E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30D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F7E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353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D645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B7E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23FF3D2">
        <w:tblPrEx>
          <w:tblCellMar>
            <w:top w:w="0" w:type="dxa"/>
            <w:left w:w="0" w:type="dxa"/>
            <w:bottom w:w="0" w:type="dxa"/>
            <w:right w:w="0" w:type="dxa"/>
          </w:tblCellMar>
        </w:tblPrEx>
        <w:trPr>
          <w:trHeight w:val="52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1A6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33F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冻猪带皮/去五花肉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131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DBBC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0388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25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B88E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71D923C">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CF4B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346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冻猪带皮/去五花肉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A3D6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C3EE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AB79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855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43D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EEDA7F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B5A4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CE1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96E7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1C9A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6F8FD">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8C91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C3D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A6526D0">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3D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7FEF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9518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F51D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E849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DB6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3EC3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644F1C">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74A3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26</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B50C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A071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E0F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78DE">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BC49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D4E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BF4BFE2">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E2FB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8311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78B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CCE6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0C0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CDBF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00DC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5FB975E">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AFD7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28</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AB14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F06F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D0F26">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DEC9">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BAB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6345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663E8CC">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BACF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29</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B0E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DDE2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499E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38432">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7228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7627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18F5163">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1126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30</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3CFF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354B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2F9D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5CAD4">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BF2D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226F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4C44238">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E5B48">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792A">
            <w:pPr>
              <w:adjustRightInd/>
              <w:snapToGrid/>
              <w:spacing w:after="0" w:line="240" w:lineRule="atLeast"/>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1830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F6AB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484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B932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D466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840190C">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FE7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9DA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ED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A933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E5B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6F39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982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A462F06">
        <w:tblPrEx>
          <w:tblCellMar>
            <w:top w:w="0" w:type="dxa"/>
            <w:left w:w="0" w:type="dxa"/>
            <w:bottom w:w="0" w:type="dxa"/>
            <w:right w:w="0" w:type="dxa"/>
          </w:tblCellMar>
        </w:tblPrEx>
        <w:trPr>
          <w:trHeight w:val="401" w:hRule="atLeast"/>
        </w:trPr>
        <w:tc>
          <w:tcPr>
            <w:tcW w:w="504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9883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4201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61"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97F8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bl>
    <w:p w14:paraId="664FA2D5">
      <w:pPr>
        <w:spacing w:line="360" w:lineRule="auto"/>
        <w:ind w:left="0" w:leftChars="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注：以上数量为预估数量，合同期内按订单采购，结算以实际交付的合格产品数量为准</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甲方不保证具体数量，</w:t>
      </w:r>
      <w:r>
        <w:rPr>
          <w:rFonts w:hint="eastAsia" w:ascii="宋体" w:hAnsi="宋体" w:eastAsia="宋体" w:cs="宋体"/>
          <w:b w:val="0"/>
          <w:bCs w:val="0"/>
          <w:color w:val="auto"/>
          <w:kern w:val="2"/>
          <w:sz w:val="24"/>
          <w:szCs w:val="24"/>
          <w:lang w:val="en-US" w:eastAsia="zh-CN" w:bidi="ar"/>
        </w:rPr>
        <w:t>有权根据自身生产需求调整每批次采购数量及合同期内总采购数量，乙方不得以此为由提出异议或要求甲方承担任何责任</w:t>
      </w:r>
      <w:r>
        <w:rPr>
          <w:rFonts w:hint="eastAsia" w:ascii="宋体" w:hAnsi="宋体" w:eastAsia="宋体" w:cs="宋体"/>
          <w:b w:val="0"/>
          <w:bCs w:val="0"/>
          <w:color w:val="auto"/>
          <w:kern w:val="2"/>
          <w:sz w:val="24"/>
          <w:szCs w:val="24"/>
          <w:lang w:val="en-US" w:eastAsia="zh-CN" w:bidi="ar-SA"/>
        </w:rPr>
        <w:t>。</w:t>
      </w:r>
    </w:p>
    <w:p w14:paraId="033AFDB9">
      <w:pPr>
        <w:pStyle w:val="2"/>
        <w:ind w:left="0" w:leftChars="0" w:firstLine="0" w:firstLineChars="0"/>
        <w:rPr>
          <w:rFonts w:hint="eastAsia" w:ascii="宋体" w:hAnsi="宋体" w:eastAsia="宋体"/>
          <w:b/>
          <w:color w:val="auto"/>
          <w:sz w:val="24"/>
          <w:szCs w:val="24"/>
        </w:rPr>
      </w:pPr>
      <w:r>
        <w:rPr>
          <w:rFonts w:hint="eastAsia" w:ascii="宋体" w:hAnsi="宋体" w:eastAsia="宋体" w:cs="Times New Roman"/>
          <w:b/>
          <w:color w:val="auto"/>
          <w:kern w:val="0"/>
          <w:sz w:val="24"/>
          <w:szCs w:val="24"/>
          <w:lang w:val="en-US" w:eastAsia="en-US" w:bidi="ar-SA"/>
        </w:rPr>
        <w:t>（二）</w:t>
      </w:r>
      <w:r>
        <w:rPr>
          <w:rFonts w:hint="eastAsia" w:ascii="宋体" w:hAnsi="宋体" w:eastAsia="宋体" w:cs="仿宋"/>
          <w:color w:val="auto"/>
          <w:sz w:val="24"/>
          <w:szCs w:val="24"/>
        </w:rPr>
        <w:t>产品的技术标准（包括质量要求），按下列参数项执行：</w:t>
      </w:r>
    </w:p>
    <w:tbl>
      <w:tblPr>
        <w:tblStyle w:val="38"/>
        <w:tblW w:w="9075" w:type="dxa"/>
        <w:jc w:val="center"/>
        <w:tblLayout w:type="fixed"/>
        <w:tblCellMar>
          <w:top w:w="0" w:type="dxa"/>
          <w:left w:w="108" w:type="dxa"/>
          <w:bottom w:w="0" w:type="dxa"/>
          <w:right w:w="108" w:type="dxa"/>
        </w:tblCellMar>
      </w:tblPr>
      <w:tblGrid>
        <w:gridCol w:w="1421"/>
        <w:gridCol w:w="6937"/>
        <w:gridCol w:w="717"/>
      </w:tblGrid>
      <w:tr w14:paraId="13473305">
        <w:tblPrEx>
          <w:tblCellMar>
            <w:top w:w="0" w:type="dxa"/>
            <w:left w:w="108" w:type="dxa"/>
            <w:bottom w:w="0" w:type="dxa"/>
            <w:right w:w="108" w:type="dxa"/>
          </w:tblCellMar>
        </w:tblPrEx>
        <w:trPr>
          <w:trHeight w:val="59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08FD4753">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标准内容</w:t>
            </w:r>
          </w:p>
        </w:tc>
        <w:tc>
          <w:tcPr>
            <w:tcW w:w="6937" w:type="dxa"/>
            <w:tcBorders>
              <w:top w:val="single" w:color="auto" w:sz="4" w:space="0"/>
              <w:left w:val="nil"/>
              <w:bottom w:val="single" w:color="auto" w:sz="4" w:space="0"/>
              <w:right w:val="single" w:color="auto" w:sz="4" w:space="0"/>
            </w:tcBorders>
            <w:noWrap w:val="0"/>
            <w:vAlign w:val="center"/>
          </w:tcPr>
          <w:p w14:paraId="4A7B164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标准</w:t>
            </w:r>
          </w:p>
        </w:tc>
        <w:tc>
          <w:tcPr>
            <w:tcW w:w="717" w:type="dxa"/>
            <w:tcBorders>
              <w:top w:val="single" w:color="auto" w:sz="4" w:space="0"/>
              <w:left w:val="nil"/>
              <w:bottom w:val="single" w:color="auto" w:sz="4" w:space="0"/>
              <w:right w:val="single" w:color="auto" w:sz="4" w:space="0"/>
            </w:tcBorders>
            <w:noWrap w:val="0"/>
            <w:vAlign w:val="center"/>
          </w:tcPr>
          <w:p w14:paraId="08B270CD">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备注</w:t>
            </w:r>
          </w:p>
        </w:tc>
      </w:tr>
      <w:tr w14:paraId="26CAFE57">
        <w:tblPrEx>
          <w:tblCellMar>
            <w:top w:w="0" w:type="dxa"/>
            <w:left w:w="108" w:type="dxa"/>
            <w:bottom w:w="0" w:type="dxa"/>
            <w:right w:w="108" w:type="dxa"/>
          </w:tblCellMar>
        </w:tblPrEx>
        <w:trPr>
          <w:trHeight w:val="488" w:hRule="atLeast"/>
          <w:jc w:val="center"/>
        </w:trPr>
        <w:tc>
          <w:tcPr>
            <w:tcW w:w="1421" w:type="dxa"/>
            <w:vMerge w:val="restart"/>
            <w:tcBorders>
              <w:top w:val="nil"/>
              <w:left w:val="single" w:color="auto" w:sz="4" w:space="0"/>
              <w:bottom w:val="single" w:color="000000" w:sz="4" w:space="0"/>
              <w:right w:val="single" w:color="auto" w:sz="4" w:space="0"/>
            </w:tcBorders>
            <w:noWrap w:val="0"/>
            <w:vAlign w:val="center"/>
          </w:tcPr>
          <w:p w14:paraId="442D8E65">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用纸重量要求</w:t>
            </w:r>
          </w:p>
        </w:tc>
        <w:tc>
          <w:tcPr>
            <w:tcW w:w="6937" w:type="dxa"/>
            <w:tcBorders>
              <w:top w:val="nil"/>
              <w:left w:val="nil"/>
              <w:bottom w:val="single" w:color="auto" w:sz="4" w:space="0"/>
              <w:right w:val="single" w:color="auto" w:sz="4" w:space="0"/>
            </w:tcBorders>
            <w:noWrap w:val="0"/>
            <w:vAlign w:val="center"/>
          </w:tcPr>
          <w:p w14:paraId="3FFC9F8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eastAsia="宋体" w:cs="Tahoma"/>
                <w:color w:val="auto"/>
                <w:sz w:val="21"/>
                <w:szCs w:val="21"/>
              </w:rPr>
              <w:t>三层摇盖箱：</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牛卡（200g）+高强瓦楞（170g）+牛卡（170g）</w:t>
            </w:r>
          </w:p>
        </w:tc>
        <w:tc>
          <w:tcPr>
            <w:tcW w:w="717" w:type="dxa"/>
            <w:tcBorders>
              <w:top w:val="nil"/>
              <w:left w:val="nil"/>
              <w:bottom w:val="single" w:color="auto" w:sz="4" w:space="0"/>
              <w:right w:val="single" w:color="auto" w:sz="4" w:space="0"/>
            </w:tcBorders>
            <w:noWrap w:val="0"/>
            <w:vAlign w:val="center"/>
          </w:tcPr>
          <w:p w14:paraId="2493B30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4"/>
                <w:szCs w:val="24"/>
              </w:rPr>
            </w:pPr>
          </w:p>
        </w:tc>
      </w:tr>
      <w:tr w14:paraId="2AEA42D5">
        <w:tblPrEx>
          <w:tblCellMar>
            <w:top w:w="0" w:type="dxa"/>
            <w:left w:w="108" w:type="dxa"/>
            <w:bottom w:w="0" w:type="dxa"/>
            <w:right w:w="108" w:type="dxa"/>
          </w:tblCellMar>
        </w:tblPrEx>
        <w:trPr>
          <w:trHeight w:val="488" w:hRule="atLeast"/>
          <w:jc w:val="center"/>
        </w:trPr>
        <w:tc>
          <w:tcPr>
            <w:tcW w:w="1421" w:type="dxa"/>
            <w:vMerge w:val="continue"/>
            <w:tcBorders>
              <w:top w:val="nil"/>
              <w:left w:val="single" w:color="auto" w:sz="4" w:space="0"/>
              <w:bottom w:val="single" w:color="000000" w:sz="4" w:space="0"/>
              <w:right w:val="single" w:color="auto" w:sz="4" w:space="0"/>
            </w:tcBorders>
            <w:noWrap w:val="0"/>
            <w:vAlign w:val="center"/>
          </w:tcPr>
          <w:p w14:paraId="65F781FB">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p>
        </w:tc>
        <w:tc>
          <w:tcPr>
            <w:tcW w:w="6937" w:type="dxa"/>
            <w:tcBorders>
              <w:top w:val="nil"/>
              <w:left w:val="nil"/>
              <w:bottom w:val="single" w:color="auto" w:sz="4" w:space="0"/>
              <w:right w:val="single" w:color="auto" w:sz="4" w:space="0"/>
            </w:tcBorders>
            <w:noWrap w:val="0"/>
            <w:vAlign w:val="center"/>
          </w:tcPr>
          <w:p w14:paraId="0B4D99E6">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color w:val="auto"/>
                <w:sz w:val="21"/>
                <w:szCs w:val="21"/>
                <w:lang w:eastAsia="zh-CN"/>
              </w:rPr>
              <w:t>天底</w:t>
            </w:r>
            <w:r>
              <w:rPr>
                <w:rFonts w:hint="eastAsia" w:ascii="宋体" w:hAnsi="宋体" w:eastAsia="宋体" w:cs="Tahoma"/>
                <w:color w:val="auto"/>
                <w:sz w:val="21"/>
                <w:szCs w:val="21"/>
              </w:rPr>
              <w:t>盖箱（盖）：</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牛卡（200g）+高强瓦楞（170g）+牛卡（170g）</w:t>
            </w:r>
          </w:p>
        </w:tc>
        <w:tc>
          <w:tcPr>
            <w:tcW w:w="717" w:type="dxa"/>
            <w:tcBorders>
              <w:top w:val="nil"/>
              <w:left w:val="nil"/>
              <w:bottom w:val="single" w:color="auto" w:sz="4" w:space="0"/>
              <w:right w:val="single" w:color="auto" w:sz="4" w:space="0"/>
            </w:tcBorders>
            <w:noWrap w:val="0"/>
            <w:vAlign w:val="center"/>
          </w:tcPr>
          <w:p w14:paraId="4047CE69">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4"/>
                <w:szCs w:val="24"/>
              </w:rPr>
            </w:pPr>
          </w:p>
        </w:tc>
      </w:tr>
      <w:tr w14:paraId="4A35EBDA">
        <w:tblPrEx>
          <w:tblCellMar>
            <w:top w:w="0" w:type="dxa"/>
            <w:left w:w="108" w:type="dxa"/>
            <w:bottom w:w="0" w:type="dxa"/>
            <w:right w:w="108" w:type="dxa"/>
          </w:tblCellMar>
        </w:tblPrEx>
        <w:trPr>
          <w:trHeight w:val="90" w:hRule="atLeast"/>
          <w:jc w:val="center"/>
        </w:trPr>
        <w:tc>
          <w:tcPr>
            <w:tcW w:w="1421" w:type="dxa"/>
            <w:vMerge w:val="continue"/>
            <w:tcBorders>
              <w:top w:val="nil"/>
              <w:left w:val="single" w:color="auto" w:sz="4" w:space="0"/>
              <w:bottom w:val="single" w:color="000000" w:sz="4" w:space="0"/>
              <w:right w:val="single" w:color="auto" w:sz="4" w:space="0"/>
            </w:tcBorders>
            <w:noWrap w:val="0"/>
            <w:vAlign w:val="center"/>
          </w:tcPr>
          <w:p w14:paraId="71C1628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p>
        </w:tc>
        <w:tc>
          <w:tcPr>
            <w:tcW w:w="6937" w:type="dxa"/>
            <w:tcBorders>
              <w:top w:val="nil"/>
              <w:left w:val="nil"/>
              <w:bottom w:val="single" w:color="auto" w:sz="4" w:space="0"/>
              <w:right w:val="single" w:color="auto" w:sz="4" w:space="0"/>
            </w:tcBorders>
            <w:noWrap w:val="0"/>
            <w:vAlign w:val="center"/>
          </w:tcPr>
          <w:p w14:paraId="4C6E679D">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b/>
                <w:bCs/>
                <w:color w:val="auto"/>
                <w:sz w:val="21"/>
                <w:szCs w:val="21"/>
                <w:lang w:eastAsia="zh-CN"/>
              </w:rPr>
              <w:t>五层天底</w:t>
            </w:r>
            <w:r>
              <w:rPr>
                <w:rFonts w:hint="eastAsia" w:ascii="宋体" w:hAnsi="宋体" w:eastAsia="宋体" w:cs="Tahoma"/>
                <w:b/>
                <w:bCs/>
                <w:color w:val="auto"/>
                <w:sz w:val="21"/>
                <w:szCs w:val="21"/>
              </w:rPr>
              <w:t>盖箱：</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牛卡（200g）+高强瓦楞（140g）+芯纸（100g）+高强瓦楞（140g）+里纸（140g）</w:t>
            </w:r>
          </w:p>
        </w:tc>
        <w:tc>
          <w:tcPr>
            <w:tcW w:w="717" w:type="dxa"/>
            <w:tcBorders>
              <w:top w:val="nil"/>
              <w:left w:val="nil"/>
              <w:bottom w:val="single" w:color="auto" w:sz="4" w:space="0"/>
              <w:right w:val="single" w:color="auto" w:sz="4" w:space="0"/>
            </w:tcBorders>
            <w:noWrap w:val="0"/>
            <w:vAlign w:val="bottom"/>
          </w:tcPr>
          <w:p w14:paraId="689C00C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3A16B6DD">
        <w:tblPrEx>
          <w:tblCellMar>
            <w:top w:w="0" w:type="dxa"/>
            <w:left w:w="108" w:type="dxa"/>
            <w:bottom w:w="0" w:type="dxa"/>
            <w:right w:w="108" w:type="dxa"/>
          </w:tblCellMar>
        </w:tblPrEx>
        <w:trPr>
          <w:trHeight w:val="321" w:hRule="atLeast"/>
          <w:jc w:val="center"/>
        </w:trPr>
        <w:tc>
          <w:tcPr>
            <w:tcW w:w="1421" w:type="dxa"/>
            <w:tcBorders>
              <w:top w:val="nil"/>
              <w:left w:val="single" w:color="auto" w:sz="4" w:space="0"/>
              <w:bottom w:val="single" w:color="auto" w:sz="4" w:space="0"/>
              <w:right w:val="single" w:color="auto" w:sz="4" w:space="0"/>
            </w:tcBorders>
            <w:noWrap w:val="0"/>
            <w:vAlign w:val="center"/>
          </w:tcPr>
          <w:p w14:paraId="1F3C683F">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用纸质量要求</w:t>
            </w:r>
          </w:p>
        </w:tc>
        <w:tc>
          <w:tcPr>
            <w:tcW w:w="6937" w:type="dxa"/>
            <w:tcBorders>
              <w:top w:val="nil"/>
              <w:left w:val="nil"/>
              <w:bottom w:val="single" w:color="auto" w:sz="4" w:space="0"/>
              <w:right w:val="single" w:color="auto" w:sz="4" w:space="0"/>
            </w:tcBorders>
            <w:noWrap w:val="0"/>
            <w:vAlign w:val="center"/>
          </w:tcPr>
          <w:p w14:paraId="5072564F">
            <w:pPr>
              <w:pStyle w:val="45"/>
              <w:rPr>
                <w:rFonts w:hint="eastAsia"/>
                <w:color w:val="auto"/>
                <w:lang w:val="en-US" w:eastAsia="zh-CN"/>
              </w:rPr>
            </w:pPr>
            <w:r>
              <w:rPr>
                <w:rFonts w:hint="eastAsia"/>
                <w:color w:val="auto"/>
                <w:lang w:val="en-US" w:eastAsia="zh-CN"/>
              </w:rPr>
              <w:t>1、纸箱质量应均一，不得有粘合不良、不规则、脏污、伤痕等使用上的痕迹；</w:t>
            </w:r>
          </w:p>
          <w:p w14:paraId="00A63378">
            <w:pPr>
              <w:pStyle w:val="45"/>
              <w:rPr>
                <w:rFonts w:hint="eastAsia"/>
                <w:color w:val="auto"/>
                <w:lang w:val="en-US" w:eastAsia="zh-CN"/>
              </w:rPr>
            </w:pPr>
            <w:r>
              <w:rPr>
                <w:rFonts w:hint="eastAsia"/>
                <w:color w:val="auto"/>
                <w:lang w:val="en-US" w:eastAsia="zh-CN"/>
              </w:rPr>
              <w:t>2、瓦楞纸采用A型UV型高强瓦楞；</w:t>
            </w:r>
          </w:p>
          <w:p w14:paraId="4548801B">
            <w:pPr>
              <w:pStyle w:val="45"/>
              <w:rPr>
                <w:rFonts w:hint="eastAsia"/>
                <w:color w:val="auto"/>
                <w:lang w:val="en-US" w:eastAsia="zh-CN"/>
              </w:rPr>
            </w:pPr>
            <w:r>
              <w:rPr>
                <w:rFonts w:hint="eastAsia"/>
                <w:color w:val="auto"/>
                <w:lang w:val="en-US" w:eastAsia="zh-CN"/>
              </w:rPr>
              <w:t>3、</w:t>
            </w:r>
            <w:r>
              <w:rPr>
                <w:rFonts w:hint="eastAsia"/>
                <w:b/>
                <w:bCs/>
                <w:color w:val="auto"/>
                <w:lang w:val="en-US" w:eastAsia="zh-CN"/>
              </w:rPr>
              <w:t>箱面要求全方位防水、防潮处理</w:t>
            </w:r>
            <w:r>
              <w:rPr>
                <w:rFonts w:hint="eastAsia"/>
                <w:color w:val="auto"/>
                <w:lang w:val="en-US" w:eastAsia="zh-CN"/>
              </w:rPr>
              <w:t>；</w:t>
            </w:r>
          </w:p>
          <w:p w14:paraId="0AC85A6F">
            <w:pPr>
              <w:pStyle w:val="45"/>
              <w:rPr>
                <w:rFonts w:hint="eastAsia"/>
                <w:color w:val="auto"/>
                <w:lang w:val="en-US" w:eastAsia="zh-CN"/>
              </w:rPr>
            </w:pPr>
            <w:r>
              <w:rPr>
                <w:rFonts w:hint="eastAsia"/>
                <w:color w:val="auto"/>
                <w:lang w:val="en-US" w:eastAsia="zh-CN"/>
              </w:rPr>
              <w:t>4、油墨、胶水应符合包装食品的要求；</w:t>
            </w:r>
          </w:p>
          <w:p w14:paraId="39DCFB13">
            <w:pPr>
              <w:pStyle w:val="45"/>
              <w:rPr>
                <w:rFonts w:hint="eastAsia" w:eastAsia="宋体"/>
                <w:lang w:val="en-US" w:eastAsia="zh-CN"/>
              </w:rPr>
            </w:pPr>
            <w:r>
              <w:rPr>
                <w:rFonts w:hint="eastAsia"/>
                <w:color w:val="auto"/>
                <w:lang w:val="en-US" w:eastAsia="zh-CN"/>
              </w:rPr>
              <w:t>5、面纸使用优质防潮牛卡纸，品质参考</w:t>
            </w:r>
            <w:r>
              <w:rPr>
                <w:rFonts w:hint="eastAsia" w:ascii="宋体" w:hAnsi="宋体" w:cs="Tahoma"/>
                <w:b w:val="0"/>
                <w:bCs w:val="0"/>
                <w:color w:val="auto"/>
                <w:sz w:val="21"/>
                <w:szCs w:val="21"/>
                <w:lang w:val="en-US" w:eastAsia="zh-CN"/>
              </w:rPr>
              <w:t>玖龙纸业海龙品牌、</w:t>
            </w:r>
            <w:r>
              <w:rPr>
                <w:rFonts w:hint="eastAsia"/>
                <w:color w:val="auto"/>
              </w:rPr>
              <w:t>理文H级</w:t>
            </w:r>
            <w:r>
              <w:rPr>
                <w:rFonts w:hint="eastAsia"/>
                <w:color w:val="auto"/>
                <w:lang w:eastAsia="zh-CN"/>
              </w:rPr>
              <w:t>、</w:t>
            </w:r>
            <w:r>
              <w:rPr>
                <w:rFonts w:hint="eastAsia"/>
                <w:color w:val="auto"/>
              </w:rPr>
              <w:t>太阳纸业金太阳</w:t>
            </w:r>
            <w:r>
              <w:rPr>
                <w:rFonts w:hint="eastAsia"/>
                <w:color w:val="auto"/>
                <w:lang w:eastAsia="zh-CN"/>
              </w:rPr>
              <w:t>品牌等同档次牛卡纸质量，供应商应提供原纸来源证明及质量检测报告。</w:t>
            </w:r>
          </w:p>
        </w:tc>
        <w:tc>
          <w:tcPr>
            <w:tcW w:w="717" w:type="dxa"/>
            <w:tcBorders>
              <w:top w:val="nil"/>
              <w:left w:val="nil"/>
              <w:bottom w:val="single" w:color="auto" w:sz="4" w:space="0"/>
              <w:right w:val="single" w:color="auto" w:sz="4" w:space="0"/>
            </w:tcBorders>
            <w:noWrap w:val="0"/>
            <w:vAlign w:val="bottom"/>
          </w:tcPr>
          <w:p w14:paraId="15A73D1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6B07C225">
        <w:tblPrEx>
          <w:tblCellMar>
            <w:top w:w="0" w:type="dxa"/>
            <w:left w:w="108" w:type="dxa"/>
            <w:bottom w:w="0" w:type="dxa"/>
            <w:right w:w="108" w:type="dxa"/>
          </w:tblCellMar>
        </w:tblPrEx>
        <w:trPr>
          <w:trHeight w:val="602" w:hRule="atLeast"/>
          <w:jc w:val="center"/>
        </w:trPr>
        <w:tc>
          <w:tcPr>
            <w:tcW w:w="1421" w:type="dxa"/>
            <w:tcBorders>
              <w:top w:val="nil"/>
              <w:left w:val="single" w:color="auto" w:sz="4" w:space="0"/>
              <w:bottom w:val="single" w:color="auto" w:sz="4" w:space="0"/>
              <w:right w:val="single" w:color="auto" w:sz="4" w:space="0"/>
            </w:tcBorders>
            <w:noWrap w:val="0"/>
            <w:vAlign w:val="center"/>
          </w:tcPr>
          <w:p w14:paraId="2F8D767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防潮性</w:t>
            </w:r>
          </w:p>
        </w:tc>
        <w:tc>
          <w:tcPr>
            <w:tcW w:w="6937" w:type="dxa"/>
            <w:tcBorders>
              <w:top w:val="nil"/>
              <w:left w:val="nil"/>
              <w:bottom w:val="single" w:color="auto" w:sz="4" w:space="0"/>
              <w:right w:val="single" w:color="auto" w:sz="4" w:space="0"/>
            </w:tcBorders>
            <w:noWrap w:val="0"/>
            <w:vAlign w:val="center"/>
          </w:tcPr>
          <w:p w14:paraId="08B6CFBD">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b/>
                <w:bCs/>
                <w:color w:val="auto"/>
                <w:sz w:val="21"/>
                <w:szCs w:val="21"/>
                <w:lang w:eastAsia="zh-CN"/>
              </w:rPr>
              <w:t>摇盖箱、天底</w:t>
            </w:r>
            <w:r>
              <w:rPr>
                <w:rFonts w:hint="eastAsia" w:ascii="宋体" w:hAnsi="宋体" w:eastAsia="宋体" w:cs="Tahoma"/>
                <w:b/>
                <w:bCs/>
                <w:color w:val="auto"/>
                <w:sz w:val="21"/>
                <w:szCs w:val="21"/>
              </w:rPr>
              <w:t>盖箱</w:t>
            </w:r>
            <w:r>
              <w:rPr>
                <w:rFonts w:hint="eastAsia" w:ascii="宋体" w:hAnsi="宋体" w:cs="Tahoma"/>
                <w:b/>
                <w:bCs/>
                <w:color w:val="auto"/>
                <w:sz w:val="21"/>
                <w:szCs w:val="21"/>
                <w:lang w:eastAsia="zh-CN"/>
              </w:rPr>
              <w:t>的</w:t>
            </w:r>
            <w:r>
              <w:rPr>
                <w:rFonts w:hint="eastAsia" w:ascii="宋体" w:hAnsi="宋体" w:eastAsia="宋体" w:cs="Tahoma"/>
                <w:b/>
                <w:bCs/>
                <w:color w:val="auto"/>
                <w:sz w:val="21"/>
                <w:szCs w:val="21"/>
              </w:rPr>
              <w:t>盖</w:t>
            </w:r>
            <w:r>
              <w:rPr>
                <w:rFonts w:hint="eastAsia" w:ascii="宋体" w:hAnsi="宋体" w:cs="Tahoma"/>
                <w:b/>
                <w:bCs/>
                <w:color w:val="auto"/>
                <w:sz w:val="21"/>
                <w:szCs w:val="21"/>
                <w:lang w:eastAsia="zh-CN"/>
              </w:rPr>
              <w:t>及底均要求防潮防水</w:t>
            </w:r>
            <w:r>
              <w:rPr>
                <w:rFonts w:hint="eastAsia" w:ascii="宋体" w:hAnsi="宋体" w:cs="Tahoma"/>
                <w:color w:val="auto"/>
                <w:sz w:val="21"/>
                <w:szCs w:val="21"/>
                <w:lang w:eastAsia="zh-CN"/>
              </w:rPr>
              <w:t>，</w:t>
            </w:r>
            <w:r>
              <w:rPr>
                <w:rFonts w:hint="eastAsia" w:ascii="宋体" w:hAnsi="宋体" w:eastAsia="宋体" w:cs="Tahoma"/>
                <w:color w:val="auto"/>
                <w:sz w:val="21"/>
                <w:szCs w:val="21"/>
              </w:rPr>
              <w:t>滴水试验没有渗透现象。</w:t>
            </w:r>
          </w:p>
        </w:tc>
        <w:tc>
          <w:tcPr>
            <w:tcW w:w="717" w:type="dxa"/>
            <w:tcBorders>
              <w:top w:val="nil"/>
              <w:left w:val="nil"/>
              <w:bottom w:val="single" w:color="auto" w:sz="4" w:space="0"/>
              <w:right w:val="single" w:color="auto" w:sz="4" w:space="0"/>
            </w:tcBorders>
            <w:noWrap w:val="0"/>
            <w:vAlign w:val="bottom"/>
          </w:tcPr>
          <w:p w14:paraId="12EEF39C">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C96EDAF">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6746925B">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抗压强度</w:t>
            </w:r>
          </w:p>
        </w:tc>
        <w:tc>
          <w:tcPr>
            <w:tcW w:w="6937" w:type="dxa"/>
            <w:tcBorders>
              <w:top w:val="nil"/>
              <w:left w:val="nil"/>
              <w:bottom w:val="single" w:color="auto" w:sz="4" w:space="0"/>
              <w:right w:val="single" w:color="auto" w:sz="4" w:space="0"/>
            </w:tcBorders>
            <w:noWrap w:val="0"/>
            <w:vAlign w:val="center"/>
          </w:tcPr>
          <w:p w14:paraId="6A12494C">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五层箱：大于</w:t>
            </w:r>
            <w:r>
              <w:rPr>
                <w:rFonts w:ascii="宋体" w:hAnsi="宋体" w:eastAsia="宋体" w:cs="Tahoma"/>
                <w:color w:val="auto"/>
                <w:sz w:val="21"/>
                <w:szCs w:val="21"/>
                <w:highlight w:val="none"/>
              </w:rPr>
              <w:t>350kgf</w:t>
            </w:r>
            <w:r>
              <w:rPr>
                <w:rFonts w:hint="eastAsia" w:ascii="宋体" w:hAnsi="宋体" w:eastAsia="宋体" w:cs="Tahoma"/>
                <w:color w:val="auto"/>
                <w:sz w:val="21"/>
                <w:szCs w:val="21"/>
                <w:highlight w:val="none"/>
              </w:rPr>
              <w:t>；三层箱：大于</w:t>
            </w:r>
            <w:r>
              <w:rPr>
                <w:rFonts w:ascii="宋体" w:hAnsi="宋体" w:eastAsia="宋体" w:cs="Tahoma"/>
                <w:color w:val="auto"/>
                <w:sz w:val="21"/>
                <w:szCs w:val="21"/>
                <w:highlight w:val="none"/>
              </w:rPr>
              <w:t>220kgf</w:t>
            </w:r>
          </w:p>
        </w:tc>
        <w:tc>
          <w:tcPr>
            <w:tcW w:w="717" w:type="dxa"/>
            <w:tcBorders>
              <w:top w:val="nil"/>
              <w:left w:val="nil"/>
              <w:bottom w:val="single" w:color="auto" w:sz="4" w:space="0"/>
              <w:right w:val="single" w:color="auto" w:sz="4" w:space="0"/>
            </w:tcBorders>
            <w:noWrap w:val="0"/>
            <w:vAlign w:val="bottom"/>
          </w:tcPr>
          <w:p w14:paraId="05D154C2">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250F6B35">
        <w:tblPrEx>
          <w:tblCellMar>
            <w:top w:w="0" w:type="dxa"/>
            <w:left w:w="108" w:type="dxa"/>
            <w:bottom w:w="0" w:type="dxa"/>
            <w:right w:w="108" w:type="dxa"/>
          </w:tblCellMar>
        </w:tblPrEx>
        <w:trPr>
          <w:trHeight w:val="650" w:hRule="atLeast"/>
          <w:jc w:val="center"/>
        </w:trPr>
        <w:tc>
          <w:tcPr>
            <w:tcW w:w="1421" w:type="dxa"/>
            <w:tcBorders>
              <w:top w:val="nil"/>
              <w:left w:val="single" w:color="auto" w:sz="4" w:space="0"/>
              <w:bottom w:val="single" w:color="auto" w:sz="4" w:space="0"/>
              <w:right w:val="single" w:color="auto" w:sz="4" w:space="0"/>
            </w:tcBorders>
            <w:noWrap w:val="0"/>
            <w:vAlign w:val="center"/>
          </w:tcPr>
          <w:p w14:paraId="777AC031">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粘合强度</w:t>
            </w:r>
          </w:p>
        </w:tc>
        <w:tc>
          <w:tcPr>
            <w:tcW w:w="6937" w:type="dxa"/>
            <w:tcBorders>
              <w:top w:val="nil"/>
              <w:left w:val="nil"/>
              <w:bottom w:val="single" w:color="auto" w:sz="4" w:space="0"/>
              <w:right w:val="single" w:color="auto" w:sz="4" w:space="0"/>
            </w:tcBorders>
            <w:noWrap w:val="0"/>
            <w:vAlign w:val="center"/>
          </w:tcPr>
          <w:p w14:paraId="1AC923D9">
            <w:pPr>
              <w:pStyle w:val="45"/>
              <w:rPr>
                <w:rFonts w:hint="eastAsia"/>
                <w:color w:val="auto"/>
                <w:lang w:val="en-US" w:eastAsia="zh-CN"/>
              </w:rPr>
            </w:pPr>
            <w:r>
              <w:rPr>
                <w:rFonts w:hint="eastAsia"/>
                <w:color w:val="auto"/>
                <w:lang w:val="en-US" w:eastAsia="zh-CN"/>
              </w:rPr>
              <w:t>1、大于400N/m；</w:t>
            </w:r>
          </w:p>
          <w:p w14:paraId="401F5FAE">
            <w:pPr>
              <w:pStyle w:val="45"/>
              <w:rPr>
                <w:rFonts w:hint="eastAsia"/>
                <w:color w:val="auto"/>
                <w:lang w:val="en-US" w:eastAsia="zh-CN"/>
              </w:rPr>
            </w:pPr>
            <w:r>
              <w:rPr>
                <w:rFonts w:hint="eastAsia"/>
                <w:color w:val="auto"/>
                <w:lang w:val="en-US" w:eastAsia="zh-CN"/>
              </w:rPr>
              <w:t>2、瓦楞纸箱摇盖必须牢固，经先合后开180度往复5次，里层和面层都不得出现裂缝；</w:t>
            </w:r>
          </w:p>
          <w:p w14:paraId="32FE011E">
            <w:pPr>
              <w:pStyle w:val="45"/>
              <w:rPr>
                <w:rFonts w:hint="eastAsia"/>
                <w:color w:val="auto"/>
                <w:lang w:val="en-US" w:eastAsia="zh-CN"/>
              </w:rPr>
            </w:pPr>
            <w:r>
              <w:rPr>
                <w:rFonts w:hint="eastAsia"/>
                <w:color w:val="auto"/>
                <w:lang w:val="en-US" w:eastAsia="zh-CN"/>
              </w:rPr>
              <w:t>3、粘合必须牢固，剥离时至少有70%的粘合面被破坏；</w:t>
            </w:r>
          </w:p>
          <w:p w14:paraId="08483A02">
            <w:pPr>
              <w:pStyle w:val="45"/>
              <w:rPr>
                <w:rFonts w:hint="default" w:ascii="宋体" w:hAnsi="宋体" w:eastAsia="宋体" w:cs="Tahoma"/>
                <w:color w:val="auto"/>
                <w:sz w:val="21"/>
                <w:szCs w:val="21"/>
                <w:lang w:val="en-US" w:eastAsia="zh-CN"/>
              </w:rPr>
            </w:pPr>
            <w:r>
              <w:rPr>
                <w:rFonts w:hint="eastAsia"/>
                <w:color w:val="auto"/>
                <w:lang w:val="en-US" w:eastAsia="zh-CN"/>
              </w:rPr>
              <w:t>4、纸箱接头粘合搭接舌边宽度不少于30mm，粘合接缝的粘合剂涂布均匀充分，不得有多余粘合剂溢出现象。</w:t>
            </w:r>
          </w:p>
        </w:tc>
        <w:tc>
          <w:tcPr>
            <w:tcW w:w="717" w:type="dxa"/>
            <w:tcBorders>
              <w:top w:val="nil"/>
              <w:left w:val="nil"/>
              <w:bottom w:val="single" w:color="auto" w:sz="4" w:space="0"/>
              <w:right w:val="single" w:color="auto" w:sz="4" w:space="0"/>
            </w:tcBorders>
            <w:noWrap w:val="0"/>
            <w:vAlign w:val="bottom"/>
          </w:tcPr>
          <w:p w14:paraId="51415FF9">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1DA742B">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5B1E34CF">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耐破强度</w:t>
            </w:r>
          </w:p>
        </w:tc>
        <w:tc>
          <w:tcPr>
            <w:tcW w:w="6937" w:type="dxa"/>
            <w:tcBorders>
              <w:top w:val="nil"/>
              <w:left w:val="nil"/>
              <w:bottom w:val="single" w:color="auto" w:sz="4" w:space="0"/>
              <w:right w:val="single" w:color="auto" w:sz="4" w:space="0"/>
            </w:tcBorders>
            <w:noWrap w:val="0"/>
            <w:vAlign w:val="center"/>
          </w:tcPr>
          <w:p w14:paraId="79C88699">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大于</w:t>
            </w:r>
            <w:r>
              <w:rPr>
                <w:rFonts w:ascii="宋体" w:hAnsi="宋体" w:eastAsia="宋体" w:cs="Tahoma"/>
                <w:color w:val="auto"/>
                <w:sz w:val="21"/>
                <w:szCs w:val="21"/>
                <w:highlight w:val="none"/>
              </w:rPr>
              <w:t>850kPa</w:t>
            </w:r>
          </w:p>
        </w:tc>
        <w:tc>
          <w:tcPr>
            <w:tcW w:w="717" w:type="dxa"/>
            <w:tcBorders>
              <w:top w:val="nil"/>
              <w:left w:val="nil"/>
              <w:bottom w:val="single" w:color="auto" w:sz="4" w:space="0"/>
              <w:right w:val="single" w:color="auto" w:sz="4" w:space="0"/>
            </w:tcBorders>
            <w:noWrap w:val="0"/>
            <w:vAlign w:val="bottom"/>
          </w:tcPr>
          <w:p w14:paraId="10FCD77A">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233151A9">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187ED6D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边压强度</w:t>
            </w:r>
          </w:p>
        </w:tc>
        <w:tc>
          <w:tcPr>
            <w:tcW w:w="6937" w:type="dxa"/>
            <w:tcBorders>
              <w:top w:val="nil"/>
              <w:left w:val="nil"/>
              <w:bottom w:val="single" w:color="auto" w:sz="4" w:space="0"/>
              <w:right w:val="single" w:color="auto" w:sz="4" w:space="0"/>
            </w:tcBorders>
            <w:noWrap w:val="0"/>
            <w:vAlign w:val="center"/>
          </w:tcPr>
          <w:p w14:paraId="5E1996A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大于4000N/m</w:t>
            </w:r>
          </w:p>
        </w:tc>
        <w:tc>
          <w:tcPr>
            <w:tcW w:w="717" w:type="dxa"/>
            <w:tcBorders>
              <w:top w:val="nil"/>
              <w:left w:val="nil"/>
              <w:bottom w:val="single" w:color="auto" w:sz="4" w:space="0"/>
              <w:right w:val="single" w:color="auto" w:sz="4" w:space="0"/>
            </w:tcBorders>
            <w:noWrap w:val="0"/>
            <w:vAlign w:val="bottom"/>
          </w:tcPr>
          <w:p w14:paraId="5CBE0DD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BA17715">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43E475A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水分</w:t>
            </w:r>
          </w:p>
        </w:tc>
        <w:tc>
          <w:tcPr>
            <w:tcW w:w="6937" w:type="dxa"/>
            <w:tcBorders>
              <w:top w:val="nil"/>
              <w:left w:val="nil"/>
              <w:bottom w:val="single" w:color="auto" w:sz="4" w:space="0"/>
              <w:right w:val="single" w:color="auto" w:sz="4" w:space="0"/>
            </w:tcBorders>
            <w:noWrap w:val="0"/>
            <w:vAlign w:val="center"/>
          </w:tcPr>
          <w:p w14:paraId="30412B8B">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7%～9%</w:t>
            </w:r>
          </w:p>
        </w:tc>
        <w:tc>
          <w:tcPr>
            <w:tcW w:w="717" w:type="dxa"/>
            <w:tcBorders>
              <w:top w:val="nil"/>
              <w:left w:val="nil"/>
              <w:bottom w:val="single" w:color="auto" w:sz="4" w:space="0"/>
              <w:right w:val="single" w:color="auto" w:sz="4" w:space="0"/>
            </w:tcBorders>
            <w:noWrap w:val="0"/>
            <w:vAlign w:val="bottom"/>
          </w:tcPr>
          <w:p w14:paraId="4D3EA028">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3069F4E">
        <w:tblPrEx>
          <w:tblCellMar>
            <w:top w:w="0" w:type="dxa"/>
            <w:left w:w="108" w:type="dxa"/>
            <w:bottom w:w="0" w:type="dxa"/>
            <w:right w:w="108" w:type="dxa"/>
          </w:tblCellMar>
        </w:tblPrEx>
        <w:trPr>
          <w:trHeight w:val="48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5E53FD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厚度</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039F7F29">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按配纸及瓦楞型号另定</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41071CDC">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3BD04CB8">
        <w:tblPrEx>
          <w:tblCellMar>
            <w:top w:w="0" w:type="dxa"/>
            <w:left w:w="108" w:type="dxa"/>
            <w:bottom w:w="0" w:type="dxa"/>
            <w:right w:w="108" w:type="dxa"/>
          </w:tblCellMar>
        </w:tblPrEx>
        <w:trPr>
          <w:trHeight w:val="451"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5A3F7DEB">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压痕</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53809A1B">
            <w:pPr>
              <w:pStyle w:val="45"/>
              <w:rPr>
                <w:rFonts w:hint="default" w:ascii="宋体" w:hAnsi="宋体" w:eastAsia="宋体" w:cs="Tahoma"/>
                <w:color w:val="auto"/>
                <w:sz w:val="21"/>
                <w:szCs w:val="21"/>
                <w:lang w:val="en-US" w:eastAsia="zh-CN"/>
              </w:rPr>
            </w:pPr>
            <w:r>
              <w:rPr>
                <w:rFonts w:hint="eastAsia"/>
                <w:color w:val="auto"/>
                <w:lang w:val="en-US" w:eastAsia="zh-CN"/>
              </w:rPr>
              <w:t>纸箱压痕线宽度不得大于17mm，折线居中，不得有破裂或断线，箱壁不得有多余的压痕线</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4C20443E">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5E021500">
        <w:tblPrEx>
          <w:tblCellMar>
            <w:top w:w="0" w:type="dxa"/>
            <w:left w:w="108" w:type="dxa"/>
            <w:bottom w:w="0" w:type="dxa"/>
            <w:right w:w="108" w:type="dxa"/>
          </w:tblCellMar>
        </w:tblPrEx>
        <w:trPr>
          <w:trHeight w:val="79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3A93FA15">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切断要求</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05B82624">
            <w:pPr>
              <w:pStyle w:val="45"/>
              <w:rPr>
                <w:rFonts w:hint="eastAsia"/>
                <w:color w:val="auto"/>
                <w:lang w:val="en-US" w:eastAsia="zh-CN"/>
              </w:rPr>
            </w:pPr>
            <w:r>
              <w:rPr>
                <w:rFonts w:hint="eastAsia"/>
                <w:color w:val="auto"/>
                <w:lang w:val="en-US" w:eastAsia="zh-CN"/>
              </w:rPr>
              <w:t>构成纸箱的各面的切断部及棱必须互成直角，在压痕、合盖时纸箱表面不得破裂；</w:t>
            </w:r>
          </w:p>
          <w:p w14:paraId="74F6F08D">
            <w:pPr>
              <w:pStyle w:val="45"/>
              <w:rPr>
                <w:rFonts w:hint="default" w:ascii="宋体" w:hAnsi="宋体" w:eastAsia="宋体" w:cs="Tahoma"/>
                <w:color w:val="auto"/>
                <w:sz w:val="21"/>
                <w:szCs w:val="21"/>
                <w:lang w:val="en-US" w:eastAsia="zh-CN"/>
              </w:rPr>
            </w:pPr>
            <w:r>
              <w:rPr>
                <w:rFonts w:hint="eastAsia"/>
                <w:color w:val="auto"/>
                <w:lang w:val="en-US" w:eastAsia="zh-CN"/>
              </w:rPr>
              <w:t>在切断部位不得有显著的缺陷，断口平滑整齐。</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35FB3733">
            <w:pPr>
              <w:keepNext w:val="0"/>
              <w:keepLines w:val="0"/>
              <w:pageBreakBefore w:val="0"/>
              <w:widowControl w:val="0"/>
              <w:kinsoku/>
              <w:wordWrap/>
              <w:overflowPunct/>
              <w:topLinePunct w:val="0"/>
              <w:autoSpaceDE w:val="0"/>
              <w:autoSpaceDN w:val="0"/>
              <w:bidi w:val="0"/>
              <w:adjustRightInd/>
              <w:snapToGrid/>
              <w:spacing w:after="0" w:line="360" w:lineRule="auto"/>
              <w:rPr>
                <w:rFonts w:hint="eastAsia" w:eastAsia="宋体" w:cs="Tahoma"/>
                <w:color w:val="auto"/>
                <w:sz w:val="24"/>
                <w:szCs w:val="24"/>
                <w:lang w:val="en-US" w:eastAsia="zh-CN"/>
              </w:rPr>
            </w:pPr>
          </w:p>
        </w:tc>
      </w:tr>
      <w:tr w14:paraId="5C49F32E">
        <w:tblPrEx>
          <w:tblCellMar>
            <w:top w:w="0" w:type="dxa"/>
            <w:left w:w="108" w:type="dxa"/>
            <w:bottom w:w="0" w:type="dxa"/>
            <w:right w:w="108" w:type="dxa"/>
          </w:tblCellMar>
        </w:tblPrEx>
        <w:trPr>
          <w:trHeight w:val="48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E73B652">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印刷要求</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65350985">
            <w:pPr>
              <w:keepNext w:val="0"/>
              <w:keepLines w:val="0"/>
              <w:pageBreakBefore w:val="0"/>
              <w:widowControl w:val="0"/>
              <w:kinsoku/>
              <w:wordWrap/>
              <w:overflowPunct/>
              <w:topLinePunct w:val="0"/>
              <w:autoSpaceDE w:val="0"/>
              <w:autoSpaceDN w:val="0"/>
              <w:bidi w:val="0"/>
              <w:adjustRightInd/>
              <w:snapToGrid/>
              <w:spacing w:after="0" w:line="360" w:lineRule="auto"/>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箱面印刷图字清晰，位置准确。</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5D179E65">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bl>
    <w:p w14:paraId="42BA614E">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二、产品的交货期限和方式</w:t>
      </w:r>
    </w:p>
    <w:p w14:paraId="67232A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ascii="Arial" w:hAnsi="Arial" w:eastAsia="Arial" w:cs="Arial"/>
          <w:i w:val="0"/>
          <w:iCs w:val="0"/>
          <w:caps w:val="0"/>
          <w:color w:val="auto"/>
          <w:spacing w:val="0"/>
          <w:sz w:val="24"/>
          <w:szCs w:val="24"/>
          <w:shd w:val="clear" w:fill="FFFFFF"/>
        </w:rPr>
      </w:pPr>
      <w:r>
        <w:rPr>
          <w:rFonts w:hint="eastAsia" w:ascii="宋体" w:hAnsi="宋体" w:eastAsia="宋体"/>
          <w:color w:val="auto"/>
          <w:sz w:val="24"/>
          <w:szCs w:val="24"/>
        </w:rPr>
        <w:t>（一）交货时间：以</w:t>
      </w:r>
      <w:r>
        <w:rPr>
          <w:rFonts w:hint="eastAsia" w:ascii="宋体" w:hAnsi="宋体" w:eastAsia="宋体"/>
          <w:color w:val="auto"/>
          <w:sz w:val="24"/>
          <w:szCs w:val="24"/>
          <w:lang w:eastAsia="zh-CN"/>
        </w:rPr>
        <w:t>甲方</w:t>
      </w:r>
      <w:r>
        <w:rPr>
          <w:rFonts w:hint="eastAsia" w:ascii="宋体" w:hAnsi="宋体" w:eastAsia="宋体"/>
          <w:color w:val="auto"/>
          <w:sz w:val="24"/>
          <w:szCs w:val="24"/>
        </w:rPr>
        <w:t>传真、邮箱、短信等的订购单下单时间、交货时间（到</w:t>
      </w:r>
      <w:r>
        <w:rPr>
          <w:rFonts w:hint="eastAsia" w:ascii="宋体" w:hAnsi="宋体" w:eastAsia="宋体"/>
          <w:color w:val="auto"/>
          <w:sz w:val="24"/>
          <w:szCs w:val="24"/>
          <w:lang w:eastAsia="zh-CN"/>
        </w:rPr>
        <w:t>甲方</w:t>
      </w:r>
      <w:r>
        <w:rPr>
          <w:rFonts w:hint="eastAsia" w:ascii="宋体" w:hAnsi="宋体" w:eastAsia="宋体"/>
          <w:color w:val="auto"/>
          <w:sz w:val="24"/>
          <w:szCs w:val="24"/>
        </w:rPr>
        <w:t>仓库的时间）为准。</w:t>
      </w:r>
      <w:r>
        <w:rPr>
          <w:rFonts w:ascii="Arial" w:hAnsi="Arial" w:eastAsia="Arial" w:cs="Arial"/>
          <w:i w:val="0"/>
          <w:iCs w:val="0"/>
          <w:caps w:val="0"/>
          <w:color w:val="auto"/>
          <w:spacing w:val="0"/>
          <w:sz w:val="24"/>
          <w:szCs w:val="24"/>
          <w:shd w:val="clear" w:fill="FFFFFF"/>
        </w:rPr>
        <w:t>首次制作交货周期：自甲方正式下单并确认需求之日起7个自然日内完成；</w:t>
      </w:r>
      <w:r>
        <w:rPr>
          <w:rFonts w:hint="default" w:ascii="Arial" w:hAnsi="Arial" w:eastAsia="Arial" w:cs="Arial"/>
          <w:i w:val="0"/>
          <w:iCs w:val="0"/>
          <w:caps w:val="0"/>
          <w:color w:val="auto"/>
          <w:spacing w:val="0"/>
          <w:sz w:val="24"/>
          <w:szCs w:val="24"/>
          <w:shd w:val="clear" w:fill="FFFFFF"/>
        </w:rPr>
        <w:t>后续批次制作交货周期：自下单确认之日起5个自然日内完成。</w:t>
      </w:r>
      <w:r>
        <w:rPr>
          <w:rFonts w:ascii="Arial" w:hAnsi="Arial" w:eastAsia="Arial" w:cs="Arial"/>
          <w:i w:val="0"/>
          <w:iCs w:val="0"/>
          <w:caps w:val="0"/>
          <w:color w:val="auto"/>
          <w:spacing w:val="0"/>
          <w:sz w:val="24"/>
          <w:szCs w:val="24"/>
          <w:shd w:val="clear" w:fill="FFFFFF"/>
        </w:rPr>
        <w:t>如遇甲方特殊需求要求加急制作，乙方应予以优先配合，但每月加急订单不得超过1次，且加急服务不改变原合同约定的质量标准及验收条款。</w:t>
      </w:r>
    </w:p>
    <w:p w14:paraId="23726A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（二）运输方式：</w:t>
      </w:r>
      <w:r>
        <w:rPr>
          <w:rFonts w:hint="eastAsia" w:ascii="宋体" w:hAnsi="宋体" w:eastAsia="宋体"/>
          <w:color w:val="auto"/>
          <w:sz w:val="24"/>
          <w:szCs w:val="24"/>
          <w:lang w:eastAsia="zh-CN"/>
        </w:rPr>
        <w:t>乙方</w:t>
      </w:r>
      <w:r>
        <w:rPr>
          <w:rFonts w:hint="eastAsia" w:ascii="宋体" w:hAnsi="宋体" w:eastAsia="宋体"/>
          <w:color w:val="auto"/>
          <w:sz w:val="24"/>
          <w:szCs w:val="24"/>
        </w:rPr>
        <w:t>送货至</w:t>
      </w:r>
      <w:r>
        <w:rPr>
          <w:rFonts w:hint="eastAsia" w:ascii="宋体" w:hAnsi="宋体" w:eastAsia="宋体"/>
          <w:color w:val="auto"/>
          <w:sz w:val="24"/>
          <w:szCs w:val="24"/>
          <w:lang w:eastAsia="zh-CN"/>
        </w:rPr>
        <w:t>甲方</w:t>
      </w:r>
      <w:r>
        <w:rPr>
          <w:rFonts w:hint="eastAsia" w:ascii="宋体" w:hAnsi="宋体" w:eastAsia="宋体"/>
          <w:color w:val="auto"/>
          <w:sz w:val="24"/>
          <w:szCs w:val="24"/>
        </w:rPr>
        <w:t>指定地点，运输费用、卸车费用及其他风险由</w:t>
      </w:r>
      <w:r>
        <w:rPr>
          <w:rFonts w:hint="eastAsia" w:ascii="宋体" w:hAnsi="宋体" w:eastAsia="宋体"/>
          <w:color w:val="auto"/>
          <w:sz w:val="24"/>
          <w:szCs w:val="24"/>
          <w:lang w:eastAsia="zh-CN"/>
        </w:rPr>
        <w:t>乙方</w:t>
      </w:r>
      <w:r>
        <w:rPr>
          <w:rFonts w:hint="eastAsia" w:ascii="宋体" w:hAnsi="宋体" w:eastAsia="宋体"/>
          <w:color w:val="auto"/>
          <w:sz w:val="24"/>
          <w:szCs w:val="24"/>
        </w:rPr>
        <w:t>承担，并卸货至</w:t>
      </w:r>
      <w:r>
        <w:rPr>
          <w:rFonts w:hint="eastAsia" w:ascii="宋体" w:hAnsi="宋体" w:eastAsia="宋体"/>
          <w:color w:val="auto"/>
          <w:sz w:val="24"/>
          <w:szCs w:val="24"/>
          <w:lang w:eastAsia="zh-CN"/>
        </w:rPr>
        <w:t>甲方</w:t>
      </w:r>
      <w:r>
        <w:rPr>
          <w:rFonts w:hint="eastAsia" w:ascii="宋体" w:hAnsi="宋体" w:eastAsia="宋体"/>
          <w:color w:val="auto"/>
          <w:sz w:val="24"/>
          <w:szCs w:val="24"/>
        </w:rPr>
        <w:t>厂区指定仓库，按类别码堆；</w:t>
      </w:r>
      <w:r>
        <w:rPr>
          <w:rFonts w:hint="eastAsia" w:ascii="宋体" w:hAnsi="宋体" w:eastAsia="宋体"/>
          <w:color w:val="auto"/>
          <w:sz w:val="24"/>
          <w:szCs w:val="24"/>
          <w:lang w:eastAsia="zh-CN"/>
        </w:rPr>
        <w:t>甲方</w:t>
      </w:r>
      <w:r>
        <w:rPr>
          <w:rFonts w:hint="eastAsia" w:ascii="宋体" w:hAnsi="宋体" w:eastAsia="宋体"/>
          <w:color w:val="auto"/>
          <w:sz w:val="24"/>
          <w:szCs w:val="24"/>
        </w:rPr>
        <w:t>单款需求超过</w:t>
      </w:r>
      <w:r>
        <w:rPr>
          <w:rFonts w:ascii="宋体" w:hAnsi="宋体" w:eastAsia="宋体"/>
          <w:color w:val="auto"/>
          <w:sz w:val="24"/>
          <w:szCs w:val="24"/>
        </w:rPr>
        <w:t>3</w:t>
      </w:r>
      <w:r>
        <w:rPr>
          <w:rFonts w:hint="eastAsia" w:ascii="宋体" w:hAnsi="宋体" w:eastAsia="宋体"/>
          <w:color w:val="auto"/>
          <w:sz w:val="24"/>
          <w:szCs w:val="24"/>
        </w:rPr>
        <w:t>000个时</w:t>
      </w:r>
      <w:r>
        <w:rPr>
          <w:rFonts w:hint="eastAsia" w:ascii="宋体" w:hAnsi="宋体"/>
          <w:color w:val="auto"/>
          <w:sz w:val="24"/>
          <w:szCs w:val="24"/>
          <w:lang w:eastAsia="zh-CN"/>
        </w:rPr>
        <w:t>，</w:t>
      </w:r>
      <w:r>
        <w:rPr>
          <w:rFonts w:hint="eastAsia" w:ascii="宋体" w:hAnsi="宋体" w:eastAsia="宋体"/>
          <w:color w:val="auto"/>
          <w:sz w:val="24"/>
          <w:szCs w:val="24"/>
          <w:lang w:eastAsia="zh-CN"/>
        </w:rPr>
        <w:t>乙方</w:t>
      </w:r>
      <w:r>
        <w:rPr>
          <w:rFonts w:hint="eastAsia" w:ascii="宋体" w:hAnsi="宋体" w:eastAsia="宋体"/>
          <w:color w:val="auto"/>
          <w:sz w:val="24"/>
          <w:szCs w:val="24"/>
        </w:rPr>
        <w:t>无条件送货。</w:t>
      </w:r>
    </w:p>
    <w:p w14:paraId="2FD7DA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（三）包装方式：包装方式需符合</w:t>
      </w:r>
      <w:r>
        <w:rPr>
          <w:rFonts w:hint="eastAsia" w:ascii="宋体" w:hAnsi="宋体" w:eastAsia="宋体"/>
          <w:color w:val="auto"/>
          <w:sz w:val="24"/>
          <w:szCs w:val="24"/>
          <w:lang w:eastAsia="zh-CN"/>
        </w:rPr>
        <w:t>甲方</w:t>
      </w:r>
      <w:r>
        <w:rPr>
          <w:rFonts w:hint="eastAsia" w:ascii="宋体" w:hAnsi="宋体" w:eastAsia="宋体"/>
          <w:color w:val="auto"/>
          <w:sz w:val="24"/>
          <w:szCs w:val="24"/>
        </w:rPr>
        <w:t>要求，外包装标识必须清晰，如：规格、重量等，</w:t>
      </w:r>
      <w:r>
        <w:rPr>
          <w:rFonts w:ascii="Arial" w:hAnsi="Arial" w:eastAsia="Arial" w:cs="Arial"/>
          <w:i w:val="0"/>
          <w:iCs w:val="0"/>
          <w:caps w:val="0"/>
          <w:color w:val="auto"/>
          <w:spacing w:val="0"/>
          <w:sz w:val="24"/>
          <w:szCs w:val="24"/>
          <w:shd w:val="clear" w:fill="FFFFFF"/>
        </w:rPr>
        <w:t>外观无污损、变形，图文印刷无重影、错位</w:t>
      </w:r>
      <w:r>
        <w:rPr>
          <w:rFonts w:hint="eastAsia" w:ascii="Arial" w:hAnsi="Arial" w:eastAsia="宋体" w:cs="Arial"/>
          <w:i w:val="0"/>
          <w:iCs w:val="0"/>
          <w:caps w:val="0"/>
          <w:color w:val="auto"/>
          <w:spacing w:val="0"/>
          <w:sz w:val="24"/>
          <w:szCs w:val="24"/>
          <w:shd w:val="clear" w:fill="FFFFFF"/>
          <w:lang w:eastAsia="zh-CN"/>
        </w:rPr>
        <w:t>、信息错误等</w:t>
      </w:r>
      <w:r>
        <w:rPr>
          <w:rFonts w:hint="eastAsia" w:ascii="宋体" w:hAnsi="宋体" w:eastAsia="宋体"/>
          <w:color w:val="auto"/>
          <w:sz w:val="24"/>
          <w:szCs w:val="24"/>
        </w:rPr>
        <w:t>，</w:t>
      </w:r>
      <w:r>
        <w:rPr>
          <w:rFonts w:ascii="Arial" w:hAnsi="Arial" w:eastAsia="Arial" w:cs="Arial"/>
          <w:i w:val="0"/>
          <w:iCs w:val="0"/>
          <w:caps w:val="0"/>
          <w:color w:val="auto"/>
          <w:spacing w:val="0"/>
          <w:sz w:val="24"/>
          <w:szCs w:val="24"/>
          <w:shd w:val="clear" w:fill="FFFFFF"/>
        </w:rPr>
        <w:t>因</w:t>
      </w:r>
      <w:r>
        <w:rPr>
          <w:rFonts w:hint="eastAsia" w:ascii="Arial" w:hAnsi="Arial" w:eastAsia="宋体" w:cs="Arial"/>
          <w:i w:val="0"/>
          <w:iCs w:val="0"/>
          <w:caps w:val="0"/>
          <w:color w:val="auto"/>
          <w:spacing w:val="0"/>
          <w:sz w:val="24"/>
          <w:szCs w:val="24"/>
          <w:shd w:val="clear" w:fill="FFFFFF"/>
          <w:lang w:eastAsia="zh-CN"/>
        </w:rPr>
        <w:t>外观</w:t>
      </w:r>
      <w:r>
        <w:rPr>
          <w:rFonts w:ascii="Arial" w:hAnsi="Arial" w:eastAsia="Arial" w:cs="Arial"/>
          <w:i w:val="0"/>
          <w:iCs w:val="0"/>
          <w:caps w:val="0"/>
          <w:color w:val="auto"/>
          <w:spacing w:val="0"/>
          <w:sz w:val="24"/>
          <w:szCs w:val="24"/>
          <w:shd w:val="clear" w:fill="FFFFFF"/>
        </w:rPr>
        <w:t>不符合本条款要求</w:t>
      </w:r>
      <w:r>
        <w:rPr>
          <w:rFonts w:hint="eastAsia" w:ascii="Arial" w:hAnsi="Arial" w:eastAsia="宋体" w:cs="Arial"/>
          <w:i w:val="0"/>
          <w:iCs w:val="0"/>
          <w:caps w:val="0"/>
          <w:color w:val="auto"/>
          <w:spacing w:val="0"/>
          <w:sz w:val="24"/>
          <w:szCs w:val="24"/>
          <w:shd w:val="clear" w:fill="FFFFFF"/>
          <w:lang w:eastAsia="zh-CN"/>
        </w:rPr>
        <w:t>出现</w:t>
      </w:r>
      <w:r>
        <w:rPr>
          <w:rFonts w:ascii="Arial" w:hAnsi="Arial" w:eastAsia="Arial" w:cs="Arial"/>
          <w:i w:val="0"/>
          <w:iCs w:val="0"/>
          <w:caps w:val="0"/>
          <w:color w:val="auto"/>
          <w:spacing w:val="0"/>
          <w:sz w:val="24"/>
          <w:szCs w:val="24"/>
          <w:shd w:val="clear" w:fill="FFFFFF"/>
        </w:rPr>
        <w:t>产品污染、破损</w:t>
      </w:r>
      <w:r>
        <w:rPr>
          <w:rFonts w:hint="eastAsia" w:ascii="Arial" w:hAnsi="Arial" w:eastAsia="宋体" w:cs="Arial"/>
          <w:i w:val="0"/>
          <w:iCs w:val="0"/>
          <w:caps w:val="0"/>
          <w:color w:val="auto"/>
          <w:spacing w:val="0"/>
          <w:sz w:val="24"/>
          <w:szCs w:val="24"/>
          <w:shd w:val="clear" w:fill="FFFFFF"/>
          <w:lang w:eastAsia="zh-CN"/>
        </w:rPr>
        <w:t>、</w:t>
      </w:r>
      <w:r>
        <w:rPr>
          <w:rFonts w:ascii="Arial" w:hAnsi="Arial" w:eastAsia="Arial" w:cs="Arial"/>
          <w:i w:val="0"/>
          <w:iCs w:val="0"/>
          <w:caps w:val="0"/>
          <w:color w:val="auto"/>
          <w:spacing w:val="0"/>
          <w:sz w:val="24"/>
          <w:szCs w:val="24"/>
          <w:shd w:val="clear" w:fill="FFFFFF"/>
        </w:rPr>
        <w:t>标识</w:t>
      </w:r>
      <w:r>
        <w:rPr>
          <w:rFonts w:hint="eastAsia" w:ascii="Arial" w:hAnsi="Arial" w:eastAsia="宋体" w:cs="Arial"/>
          <w:i w:val="0"/>
          <w:iCs w:val="0"/>
          <w:caps w:val="0"/>
          <w:color w:val="auto"/>
          <w:spacing w:val="0"/>
          <w:sz w:val="24"/>
          <w:szCs w:val="24"/>
          <w:shd w:val="clear" w:fill="FFFFFF"/>
          <w:lang w:eastAsia="zh-CN"/>
        </w:rPr>
        <w:t>或规格</w:t>
      </w:r>
      <w:r>
        <w:rPr>
          <w:rFonts w:ascii="Arial" w:hAnsi="Arial" w:eastAsia="Arial" w:cs="Arial"/>
          <w:i w:val="0"/>
          <w:iCs w:val="0"/>
          <w:caps w:val="0"/>
          <w:color w:val="auto"/>
          <w:spacing w:val="0"/>
          <w:sz w:val="24"/>
          <w:szCs w:val="24"/>
          <w:shd w:val="clear" w:fill="FFFFFF"/>
        </w:rPr>
        <w:t>错误等质量问题，甲方有权拒收或退货，相关运输、返工费用由乙方承担。</w:t>
      </w:r>
    </w:p>
    <w:p w14:paraId="6B44E2F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FF0000"/>
          <w:sz w:val="24"/>
          <w:szCs w:val="24"/>
        </w:rPr>
      </w:pPr>
      <w:r>
        <w:rPr>
          <w:rFonts w:hint="eastAsia" w:ascii="宋体" w:hAnsi="宋体" w:eastAsia="宋体"/>
          <w:color w:val="auto"/>
          <w:sz w:val="24"/>
          <w:szCs w:val="24"/>
        </w:rPr>
        <w:t>（四）纸箱印刷标识需由</w:t>
      </w:r>
      <w:r>
        <w:rPr>
          <w:rFonts w:hint="eastAsia" w:ascii="宋体" w:hAnsi="宋体" w:eastAsia="宋体"/>
          <w:color w:val="auto"/>
          <w:sz w:val="24"/>
          <w:szCs w:val="24"/>
          <w:lang w:eastAsia="zh-CN"/>
        </w:rPr>
        <w:t>甲方</w:t>
      </w:r>
      <w:r>
        <w:rPr>
          <w:rFonts w:hint="eastAsia" w:ascii="宋体" w:hAnsi="宋体" w:eastAsia="宋体"/>
          <w:color w:val="auto"/>
          <w:sz w:val="24"/>
          <w:szCs w:val="24"/>
        </w:rPr>
        <w:t>提供文字、图片等信息，</w:t>
      </w:r>
      <w:r>
        <w:rPr>
          <w:rFonts w:hint="eastAsia" w:ascii="宋体" w:hAnsi="宋体" w:eastAsia="宋体"/>
          <w:color w:val="auto"/>
          <w:sz w:val="24"/>
          <w:szCs w:val="24"/>
          <w:lang w:eastAsia="zh-CN"/>
        </w:rPr>
        <w:t>乙方</w:t>
      </w:r>
      <w:r>
        <w:rPr>
          <w:rFonts w:hint="eastAsia" w:ascii="宋体" w:hAnsi="宋体" w:eastAsia="宋体"/>
          <w:color w:val="auto"/>
          <w:sz w:val="24"/>
          <w:szCs w:val="24"/>
        </w:rPr>
        <w:t>制作前需向</w:t>
      </w:r>
      <w:r>
        <w:rPr>
          <w:rFonts w:hint="eastAsia" w:ascii="宋体" w:hAnsi="宋体" w:eastAsia="宋体"/>
          <w:color w:val="auto"/>
          <w:sz w:val="24"/>
          <w:szCs w:val="24"/>
          <w:lang w:eastAsia="zh-CN"/>
        </w:rPr>
        <w:t>甲方</w:t>
      </w:r>
      <w:r>
        <w:rPr>
          <w:rFonts w:hint="eastAsia" w:ascii="宋体" w:hAnsi="宋体" w:eastAsia="宋体"/>
          <w:color w:val="auto"/>
          <w:sz w:val="24"/>
          <w:szCs w:val="24"/>
        </w:rPr>
        <w:t>提供制版印刷样稿，由</w:t>
      </w:r>
      <w:r>
        <w:rPr>
          <w:rFonts w:hint="eastAsia" w:ascii="宋体" w:hAnsi="宋体" w:eastAsia="宋体"/>
          <w:color w:val="auto"/>
          <w:sz w:val="24"/>
          <w:szCs w:val="24"/>
          <w:lang w:eastAsia="zh-CN"/>
        </w:rPr>
        <w:t>甲方</w:t>
      </w:r>
      <w:r>
        <w:rPr>
          <w:rFonts w:hint="eastAsia" w:ascii="宋体" w:hAnsi="宋体" w:eastAsia="宋体"/>
          <w:color w:val="auto"/>
          <w:sz w:val="24"/>
          <w:szCs w:val="24"/>
        </w:rPr>
        <w:t>签字确认后方可进行制作。</w:t>
      </w:r>
      <w:r>
        <w:rPr>
          <w:rFonts w:hint="eastAsia" w:ascii="宋体" w:hAnsi="宋体" w:eastAsia="宋体"/>
          <w:color w:val="auto"/>
          <w:sz w:val="24"/>
          <w:szCs w:val="24"/>
          <w:lang w:eastAsia="zh-CN"/>
        </w:rPr>
        <w:t>甲方有改版需求的，乙方不得收取相关的改版费。</w:t>
      </w:r>
    </w:p>
    <w:p w14:paraId="50176CE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（五）因</w:t>
      </w:r>
      <w:r>
        <w:rPr>
          <w:rFonts w:hint="eastAsia" w:ascii="宋体" w:hAnsi="宋体" w:eastAsia="宋体"/>
          <w:color w:val="auto"/>
          <w:sz w:val="24"/>
          <w:szCs w:val="24"/>
          <w:lang w:eastAsia="zh-CN"/>
        </w:rPr>
        <w:t>甲方</w:t>
      </w:r>
      <w:r>
        <w:rPr>
          <w:rFonts w:hint="eastAsia" w:ascii="宋体" w:hAnsi="宋体" w:eastAsia="宋体"/>
          <w:color w:val="auto"/>
          <w:sz w:val="24"/>
          <w:szCs w:val="24"/>
        </w:rPr>
        <w:t>生产需求调整纸箱规格，</w:t>
      </w:r>
      <w:r>
        <w:rPr>
          <w:rFonts w:hint="eastAsia" w:ascii="宋体" w:hAnsi="宋体" w:eastAsia="宋体"/>
          <w:color w:val="auto"/>
          <w:sz w:val="24"/>
          <w:szCs w:val="24"/>
          <w:lang w:eastAsia="zh-CN"/>
        </w:rPr>
        <w:t>乙方</w:t>
      </w:r>
      <w:r>
        <w:rPr>
          <w:rFonts w:hint="eastAsia" w:ascii="宋体" w:hAnsi="宋体" w:eastAsia="宋体"/>
          <w:color w:val="auto"/>
          <w:sz w:val="24"/>
          <w:szCs w:val="24"/>
        </w:rPr>
        <w:t>应予以配合。</w:t>
      </w:r>
    </w:p>
    <w:p w14:paraId="442DD82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（六）交货数量：按</w:t>
      </w:r>
      <w:r>
        <w:rPr>
          <w:rFonts w:hint="eastAsia" w:ascii="宋体" w:hAnsi="宋体" w:eastAsia="宋体"/>
          <w:color w:val="auto"/>
          <w:sz w:val="24"/>
          <w:szCs w:val="24"/>
          <w:lang w:eastAsia="zh-CN"/>
        </w:rPr>
        <w:t>甲方</w:t>
      </w:r>
      <w:r>
        <w:rPr>
          <w:rFonts w:hint="eastAsia" w:ascii="宋体" w:hAnsi="宋体" w:eastAsia="宋体"/>
          <w:color w:val="auto"/>
          <w:sz w:val="24"/>
          <w:szCs w:val="24"/>
        </w:rPr>
        <w:t>订单要求数量</w:t>
      </w:r>
      <w:r>
        <w:rPr>
          <w:rFonts w:hint="eastAsia" w:ascii="宋体" w:hAnsi="宋体"/>
          <w:color w:val="auto"/>
          <w:sz w:val="24"/>
          <w:szCs w:val="24"/>
          <w:lang w:eastAsia="zh-CN"/>
        </w:rPr>
        <w:t>交付</w:t>
      </w:r>
      <w:r>
        <w:rPr>
          <w:rFonts w:hint="eastAsia" w:ascii="宋体" w:hAnsi="宋体" w:eastAsia="宋体"/>
          <w:color w:val="auto"/>
          <w:sz w:val="24"/>
          <w:szCs w:val="24"/>
        </w:rPr>
        <w:t>，实际交货数量与订单数量可以有5%正负偏差。</w:t>
      </w:r>
    </w:p>
    <w:p w14:paraId="56AFC2B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（七）</w:t>
      </w:r>
      <w:r>
        <w:rPr>
          <w:rFonts w:hint="eastAsia" w:ascii="宋体" w:hAnsi="宋体" w:eastAsia="宋体"/>
          <w:color w:val="auto"/>
          <w:sz w:val="24"/>
          <w:szCs w:val="24"/>
          <w:lang w:val="en-US" w:eastAsia="zh-CN"/>
        </w:rPr>
        <w:t>甲方因市场需求，有超本合同范围的纸箱制作需求的，双方再另行协商。</w:t>
      </w:r>
    </w:p>
    <w:p w14:paraId="6DE756B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b/>
          <w:color w:val="auto"/>
          <w:sz w:val="24"/>
          <w:szCs w:val="24"/>
        </w:rPr>
      </w:pPr>
      <w:r>
        <w:rPr>
          <w:rFonts w:hint="eastAsia" w:ascii="宋体" w:hAnsi="宋体" w:eastAsia="宋体"/>
          <w:color w:val="auto"/>
          <w:sz w:val="24"/>
          <w:szCs w:val="24"/>
        </w:rPr>
        <w:t xml:space="preserve"> </w:t>
      </w:r>
      <w:r>
        <w:rPr>
          <w:rFonts w:hint="eastAsia" w:ascii="宋体" w:hAnsi="宋体" w:eastAsia="宋体"/>
          <w:b/>
          <w:color w:val="auto"/>
          <w:sz w:val="24"/>
          <w:szCs w:val="24"/>
        </w:rPr>
        <w:t>三、货款结算和履约保证金</w:t>
      </w:r>
    </w:p>
    <w:p w14:paraId="72DD3CA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（一）结算方式：前批</w:t>
      </w:r>
      <w:r>
        <w:rPr>
          <w:rFonts w:hint="eastAsia" w:hAnsi="宋体"/>
          <w:color w:val="auto"/>
          <w:sz w:val="24"/>
          <w:szCs w:val="24"/>
          <w:lang w:eastAsia="zh-CN"/>
        </w:rPr>
        <w:t>次</w:t>
      </w:r>
      <w:r>
        <w:rPr>
          <w:rFonts w:hint="eastAsia" w:ascii="宋体" w:hAnsi="宋体" w:eastAsia="宋体"/>
          <w:color w:val="auto"/>
          <w:sz w:val="24"/>
          <w:szCs w:val="24"/>
        </w:rPr>
        <w:t>货款转为质量保证金，待第二批货物验收合格后结算前批</w:t>
      </w:r>
      <w:r>
        <w:rPr>
          <w:rFonts w:hint="eastAsia" w:hAnsi="宋体"/>
          <w:color w:val="auto"/>
          <w:sz w:val="24"/>
          <w:szCs w:val="24"/>
          <w:lang w:eastAsia="zh-CN"/>
        </w:rPr>
        <w:t>次</w:t>
      </w:r>
      <w:r>
        <w:rPr>
          <w:rFonts w:hint="eastAsia" w:ascii="宋体" w:hAnsi="宋体" w:eastAsia="宋体"/>
          <w:color w:val="auto"/>
          <w:sz w:val="24"/>
          <w:szCs w:val="24"/>
        </w:rPr>
        <w:t>货款。在验收合格并收到前批</w:t>
      </w:r>
      <w:r>
        <w:rPr>
          <w:rFonts w:hint="eastAsia" w:hAnsi="宋体"/>
          <w:color w:val="auto"/>
          <w:sz w:val="24"/>
          <w:szCs w:val="24"/>
          <w:lang w:eastAsia="zh-CN"/>
        </w:rPr>
        <w:t>次</w:t>
      </w:r>
      <w:r>
        <w:rPr>
          <w:rFonts w:hint="eastAsia" w:ascii="宋体" w:hAnsi="宋体" w:eastAsia="宋体"/>
          <w:color w:val="auto"/>
          <w:sz w:val="24"/>
          <w:szCs w:val="24"/>
        </w:rPr>
        <w:t>货</w:t>
      </w:r>
      <w:r>
        <w:rPr>
          <w:rFonts w:hint="eastAsia" w:hAnsi="宋体"/>
          <w:color w:val="auto"/>
          <w:sz w:val="24"/>
          <w:szCs w:val="24"/>
          <w:lang w:eastAsia="zh-CN"/>
        </w:rPr>
        <w:t>物的</w:t>
      </w:r>
      <w:r>
        <w:rPr>
          <w:rFonts w:hint="eastAsia" w:ascii="宋体" w:hAnsi="宋体"/>
          <w:color w:val="auto"/>
          <w:sz w:val="24"/>
          <w:szCs w:val="24"/>
          <w:lang w:eastAsia="zh-CN"/>
        </w:rPr>
        <w:t>正规税务</w:t>
      </w:r>
      <w:r>
        <w:rPr>
          <w:rFonts w:hint="eastAsia" w:hAnsi="宋体"/>
          <w:color w:val="auto"/>
          <w:sz w:val="24"/>
          <w:szCs w:val="24"/>
          <w:lang w:eastAsia="zh-CN"/>
        </w:rPr>
        <w:t>发</w:t>
      </w:r>
      <w:r>
        <w:rPr>
          <w:rFonts w:hint="eastAsia" w:ascii="宋体" w:hAnsi="宋体" w:eastAsia="宋体"/>
          <w:color w:val="auto"/>
          <w:sz w:val="24"/>
          <w:szCs w:val="24"/>
        </w:rPr>
        <w:t>票（</w:t>
      </w:r>
      <w:r>
        <w:rPr>
          <w:rFonts w:hint="eastAsia" w:hAnsi="宋体"/>
          <w:color w:val="auto"/>
          <w:sz w:val="24"/>
          <w:szCs w:val="24"/>
          <w:lang w:eastAsia="zh-CN"/>
        </w:rPr>
        <w:t>谈判响应文件承诺的税种发票，</w:t>
      </w:r>
      <w:r>
        <w:rPr>
          <w:rFonts w:hint="eastAsia" w:ascii="宋体" w:hAnsi="宋体" w:eastAsia="宋体"/>
          <w:color w:val="auto"/>
          <w:sz w:val="24"/>
          <w:szCs w:val="24"/>
        </w:rPr>
        <w:t>开票前将上批次业务对账单传至</w:t>
      </w:r>
      <w:r>
        <w:rPr>
          <w:rFonts w:hint="eastAsia" w:ascii="宋体" w:hAnsi="宋体" w:eastAsia="宋体"/>
          <w:color w:val="auto"/>
          <w:sz w:val="24"/>
          <w:szCs w:val="24"/>
          <w:lang w:eastAsia="zh-CN"/>
        </w:rPr>
        <w:t>甲方</w:t>
      </w:r>
      <w:r>
        <w:rPr>
          <w:rFonts w:hint="eastAsia" w:ascii="宋体" w:hAnsi="宋体" w:eastAsia="宋体"/>
          <w:color w:val="auto"/>
          <w:sz w:val="24"/>
          <w:szCs w:val="24"/>
        </w:rPr>
        <w:t>核对）后20天期满予以支付。合同终止时，最后一批货款在收到</w:t>
      </w:r>
      <w:r>
        <w:rPr>
          <w:rFonts w:hint="eastAsia" w:ascii="宋体" w:hAnsi="宋体"/>
          <w:color w:val="auto"/>
          <w:sz w:val="24"/>
          <w:szCs w:val="24"/>
          <w:lang w:eastAsia="zh-CN"/>
        </w:rPr>
        <w:t>发</w:t>
      </w:r>
      <w:r>
        <w:rPr>
          <w:rFonts w:hint="eastAsia" w:ascii="宋体" w:hAnsi="宋体" w:eastAsia="宋体"/>
          <w:color w:val="auto"/>
          <w:sz w:val="24"/>
          <w:szCs w:val="24"/>
        </w:rPr>
        <w:t>票后</w:t>
      </w:r>
      <w:r>
        <w:rPr>
          <w:rFonts w:hint="eastAsia" w:ascii="宋体" w:hAnsi="宋体"/>
          <w:color w:val="auto"/>
          <w:sz w:val="24"/>
          <w:szCs w:val="24"/>
          <w:lang w:val="en-US" w:eastAsia="zh-CN"/>
        </w:rPr>
        <w:t>30</w:t>
      </w:r>
      <w:r>
        <w:rPr>
          <w:rFonts w:hint="eastAsia" w:ascii="宋体" w:hAnsi="宋体" w:eastAsia="宋体"/>
          <w:color w:val="auto"/>
          <w:sz w:val="24"/>
          <w:szCs w:val="24"/>
        </w:rPr>
        <w:t>天期满予以支付。</w:t>
      </w:r>
    </w:p>
    <w:p w14:paraId="4B8CC703">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（二）结算数量：以实际交货合格产品的数量为准，以</w:t>
      </w:r>
      <w:r>
        <w:rPr>
          <w:rFonts w:hint="eastAsia" w:ascii="宋体" w:hAnsi="宋体" w:eastAsia="宋体"/>
          <w:color w:val="auto"/>
          <w:sz w:val="24"/>
          <w:szCs w:val="24"/>
          <w:lang w:eastAsia="zh-CN"/>
        </w:rPr>
        <w:t>甲方</w:t>
      </w:r>
      <w:r>
        <w:rPr>
          <w:rFonts w:hint="eastAsia" w:ascii="宋体" w:hAnsi="宋体" w:eastAsia="宋体"/>
          <w:color w:val="auto"/>
          <w:sz w:val="24"/>
          <w:szCs w:val="24"/>
        </w:rPr>
        <w:t>验收后开具产品入库单为依据。</w:t>
      </w:r>
    </w:p>
    <w:p w14:paraId="58555F18">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（三）</w:t>
      </w:r>
      <w:r>
        <w:rPr>
          <w:rFonts w:hint="eastAsia" w:ascii="宋体" w:hAnsi="宋体" w:eastAsia="宋体"/>
          <w:color w:val="auto"/>
          <w:sz w:val="24"/>
          <w:szCs w:val="24"/>
          <w:lang w:eastAsia="zh-CN"/>
        </w:rPr>
        <w:t>甲方</w:t>
      </w:r>
      <w:r>
        <w:rPr>
          <w:rFonts w:hint="eastAsia" w:ascii="宋体" w:hAnsi="宋体" w:eastAsia="宋体"/>
          <w:color w:val="auto"/>
          <w:sz w:val="24"/>
          <w:szCs w:val="24"/>
        </w:rPr>
        <w:t>将货款以对公转账形式支付。</w:t>
      </w:r>
    </w:p>
    <w:p w14:paraId="2F2AECC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（四）</w:t>
      </w:r>
      <w:r>
        <w:rPr>
          <w:rFonts w:hint="eastAsia" w:hAnsi="宋体"/>
          <w:color w:val="auto"/>
          <w:sz w:val="24"/>
          <w:szCs w:val="24"/>
          <w:lang w:eastAsia="zh-CN"/>
        </w:rPr>
        <w:t>履约保证金</w:t>
      </w:r>
    </w:p>
    <w:p w14:paraId="303C0BAB">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lang w:eastAsia="zh-CN"/>
        </w:rPr>
      </w:pPr>
      <w:r>
        <w:rPr>
          <w:rFonts w:hint="eastAsia" w:cs="宋体"/>
          <w:color w:val="auto"/>
          <w:lang w:val="en-US" w:eastAsia="zh-CN"/>
        </w:rPr>
        <w:t>1、</w:t>
      </w:r>
      <w:r>
        <w:rPr>
          <w:rFonts w:hint="eastAsia" w:cs="宋体"/>
          <w:color w:val="auto"/>
          <w:lang w:eastAsia="zh-CN"/>
        </w:rPr>
        <w:t>履约保证金：乙方向甲方交纳履约保证金：贰万元整，在合同签订前缴纳，可由谈判保证金转入</w:t>
      </w:r>
      <w:r>
        <w:rPr>
          <w:rFonts w:hint="eastAsia"/>
          <w:color w:val="auto"/>
          <w:lang w:eastAsia="zh-CN"/>
        </w:rPr>
        <w:t>，不足部分乙方补充缴纳。</w:t>
      </w:r>
    </w:p>
    <w:p w14:paraId="028F3520">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如乙方在合同期内没有任何违约行为，该保证金在合同履行完毕后</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r>
        <w:rPr>
          <w:rFonts w:hint="eastAsia" w:ascii="宋体" w:hAnsi="宋体" w:eastAsia="宋体" w:cs="宋体"/>
          <w:color w:val="auto"/>
          <w:sz w:val="24"/>
          <w:szCs w:val="24"/>
        </w:rPr>
        <w:t>个工作日内</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无息退还</w:t>
      </w:r>
      <w:r>
        <w:rPr>
          <w:rFonts w:hint="eastAsia" w:ascii="宋体" w:hAnsi="宋体" w:eastAsia="宋体" w:cs="宋体"/>
          <w:color w:val="auto"/>
          <w:sz w:val="24"/>
          <w:szCs w:val="24"/>
          <w:lang w:eastAsia="zh-CN"/>
        </w:rPr>
        <w:t>。</w:t>
      </w:r>
    </w:p>
    <w:p w14:paraId="4C62395D">
      <w:pPr>
        <w:pStyle w:val="8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违约毁约</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rPr>
        <w:t>乙方提供的</w:t>
      </w:r>
      <w:r>
        <w:rPr>
          <w:rFonts w:hint="eastAsia" w:ascii="宋体" w:hAnsi="宋体" w:eastAsia="宋体" w:cs="宋体"/>
          <w:color w:val="auto"/>
          <w:lang w:eastAsia="zh-CN"/>
        </w:rPr>
        <w:t>产品</w:t>
      </w:r>
      <w:r>
        <w:rPr>
          <w:rFonts w:hint="eastAsia" w:ascii="宋体" w:hAnsi="宋体" w:eastAsia="宋体" w:cs="宋体"/>
          <w:color w:val="auto"/>
        </w:rPr>
        <w:t>不符合甲方要求的</w:t>
      </w:r>
      <w:r>
        <w:rPr>
          <w:rFonts w:hint="eastAsia" w:ascii="宋体" w:hAnsi="宋体" w:eastAsia="宋体" w:cs="宋体"/>
          <w:color w:val="auto"/>
          <w:lang w:eastAsia="zh-CN"/>
        </w:rPr>
        <w:t>，乙方未按甲方要求及时整改到位达</w:t>
      </w:r>
      <w:r>
        <w:rPr>
          <w:rFonts w:hint="eastAsia" w:cs="宋体"/>
          <w:color w:val="auto"/>
          <w:lang w:eastAsia="zh-CN"/>
        </w:rPr>
        <w:t>三</w:t>
      </w:r>
      <w:r>
        <w:rPr>
          <w:rFonts w:hint="eastAsia" w:ascii="宋体" w:hAnsi="宋体" w:eastAsia="宋体" w:cs="宋体"/>
          <w:color w:val="auto"/>
          <w:lang w:eastAsia="zh-CN"/>
        </w:rPr>
        <w:t>次的，甲方有权提前终止合同，并全额扣除履约保证金；</w:t>
      </w:r>
      <w:r>
        <w:rPr>
          <w:rFonts w:hint="eastAsia" w:ascii="宋体" w:hAnsi="宋体" w:eastAsia="宋体" w:cs="宋体"/>
          <w:color w:val="auto"/>
          <w:kern w:val="0"/>
          <w:sz w:val="24"/>
          <w:szCs w:val="24"/>
          <w:lang w:val="en-US" w:eastAsia="en-US" w:bidi="ar-SA"/>
        </w:rPr>
        <w:t>合同期内，如</w:t>
      </w:r>
      <w:r>
        <w:rPr>
          <w:rFonts w:hint="eastAsia" w:ascii="宋体" w:hAnsi="宋体" w:eastAsia="宋体" w:cs="宋体"/>
          <w:color w:val="auto"/>
          <w:kern w:val="0"/>
          <w:sz w:val="24"/>
          <w:szCs w:val="24"/>
          <w:lang w:val="en-US" w:eastAsia="zh-CN" w:bidi="ar-SA"/>
        </w:rPr>
        <w:t>乙方提前解约，甲方</w:t>
      </w:r>
      <w:r>
        <w:rPr>
          <w:rFonts w:hint="eastAsia" w:ascii="宋体" w:hAnsi="宋体" w:eastAsia="宋体" w:cs="宋体"/>
          <w:color w:val="auto"/>
          <w:kern w:val="0"/>
          <w:sz w:val="24"/>
          <w:szCs w:val="24"/>
          <w:lang w:val="en-US" w:eastAsia="en-US" w:bidi="ar-SA"/>
        </w:rPr>
        <w:t>有权从履约保证金中扣取</w:t>
      </w:r>
      <w:r>
        <w:rPr>
          <w:rFonts w:hint="eastAsia" w:ascii="宋体" w:hAnsi="宋体" w:eastAsia="宋体" w:cs="宋体"/>
          <w:color w:val="auto"/>
          <w:kern w:val="0"/>
          <w:sz w:val="24"/>
          <w:szCs w:val="24"/>
          <w:lang w:val="en-US" w:eastAsia="zh-CN" w:bidi="ar-SA"/>
        </w:rPr>
        <w:t>合同</w:t>
      </w:r>
      <w:r>
        <w:rPr>
          <w:rFonts w:hint="eastAsia" w:ascii="宋体" w:hAnsi="宋体" w:eastAsia="宋体" w:cs="宋体"/>
          <w:color w:val="auto"/>
          <w:kern w:val="0"/>
          <w:sz w:val="24"/>
          <w:szCs w:val="24"/>
          <w:lang w:val="en-US" w:eastAsia="en-US" w:bidi="ar-SA"/>
        </w:rPr>
        <w:t>未履行月度</w:t>
      </w:r>
      <w:r>
        <w:rPr>
          <w:rFonts w:hint="eastAsia" w:cs="宋体"/>
          <w:color w:val="auto"/>
          <w:kern w:val="0"/>
          <w:sz w:val="24"/>
          <w:szCs w:val="24"/>
          <w:lang w:val="en-US" w:eastAsia="zh-CN" w:bidi="ar-SA"/>
        </w:rPr>
        <w:t>2000</w:t>
      </w:r>
      <w:r>
        <w:rPr>
          <w:rFonts w:hint="eastAsia" w:ascii="宋体" w:hAnsi="宋体" w:eastAsia="宋体" w:cs="宋体"/>
          <w:color w:val="auto"/>
          <w:kern w:val="0"/>
          <w:sz w:val="24"/>
          <w:szCs w:val="24"/>
          <w:lang w:val="en-US" w:eastAsia="en-US" w:bidi="ar-SA"/>
        </w:rPr>
        <w:t>元/月的违约金（不足1月按整月</w:t>
      </w:r>
      <w:r>
        <w:rPr>
          <w:rFonts w:hint="eastAsia" w:cs="宋体"/>
          <w:color w:val="auto"/>
          <w:kern w:val="0"/>
          <w:sz w:val="24"/>
          <w:szCs w:val="24"/>
          <w:lang w:val="en-US" w:eastAsia="zh-CN" w:bidi="ar-SA"/>
        </w:rPr>
        <w:t>收</w:t>
      </w:r>
      <w:r>
        <w:rPr>
          <w:rFonts w:hint="eastAsia" w:ascii="宋体" w:hAnsi="宋体" w:eastAsia="宋体" w:cs="宋体"/>
          <w:color w:val="auto"/>
          <w:kern w:val="0"/>
          <w:sz w:val="24"/>
          <w:szCs w:val="24"/>
          <w:lang w:val="en-US" w:eastAsia="en-US" w:bidi="ar-SA"/>
        </w:rPr>
        <w:t>取），扣完为止。</w:t>
      </w:r>
    </w:p>
    <w:p w14:paraId="43B689C6">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四、验收方法</w:t>
      </w:r>
    </w:p>
    <w:p w14:paraId="07A81CE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（一）按照合同约定指标由</w:t>
      </w:r>
      <w:r>
        <w:rPr>
          <w:rFonts w:hint="eastAsia" w:ascii="宋体" w:hAnsi="宋体" w:eastAsia="宋体"/>
          <w:color w:val="auto"/>
          <w:sz w:val="24"/>
          <w:szCs w:val="24"/>
          <w:lang w:eastAsia="zh-CN"/>
        </w:rPr>
        <w:t>甲方</w:t>
      </w:r>
      <w:r>
        <w:rPr>
          <w:rFonts w:hint="eastAsia" w:ascii="宋体" w:hAnsi="宋体" w:eastAsia="宋体"/>
          <w:color w:val="auto"/>
          <w:sz w:val="24"/>
          <w:szCs w:val="24"/>
        </w:rPr>
        <w:t>品控人员进行验收，每批次现场验收后开具验收合格单，在使用过程中发现不合格产品，</w:t>
      </w:r>
      <w:r>
        <w:rPr>
          <w:rFonts w:hint="eastAsia" w:ascii="宋体" w:hAnsi="宋体" w:eastAsia="宋体"/>
          <w:color w:val="auto"/>
          <w:sz w:val="24"/>
          <w:szCs w:val="24"/>
          <w:lang w:eastAsia="zh-CN"/>
        </w:rPr>
        <w:t>甲方</w:t>
      </w:r>
      <w:r>
        <w:rPr>
          <w:rFonts w:hint="eastAsia" w:ascii="宋体" w:hAnsi="宋体" w:eastAsia="宋体"/>
          <w:color w:val="auto"/>
          <w:sz w:val="24"/>
          <w:szCs w:val="24"/>
        </w:rPr>
        <w:t>负责留存，月末累积，冲减下月入库数量；</w:t>
      </w:r>
    </w:p>
    <w:p w14:paraId="4237EF7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（二）</w:t>
      </w:r>
      <w:r>
        <w:rPr>
          <w:rFonts w:hint="eastAsia" w:ascii="宋体" w:hAnsi="宋体" w:eastAsia="宋体"/>
          <w:color w:val="auto"/>
          <w:sz w:val="24"/>
          <w:szCs w:val="24"/>
          <w:lang w:eastAsia="zh-CN"/>
        </w:rPr>
        <w:t>乙方</w:t>
      </w:r>
      <w:r>
        <w:rPr>
          <w:rFonts w:hint="eastAsia" w:ascii="宋体" w:hAnsi="宋体" w:eastAsia="宋体"/>
          <w:color w:val="auto"/>
          <w:sz w:val="24"/>
          <w:szCs w:val="24"/>
        </w:rPr>
        <w:t>按照</w:t>
      </w:r>
      <w:r>
        <w:rPr>
          <w:rFonts w:hint="eastAsia" w:ascii="宋体" w:hAnsi="宋体"/>
          <w:color w:val="auto"/>
          <w:sz w:val="24"/>
          <w:szCs w:val="24"/>
          <w:lang w:eastAsia="zh-CN"/>
        </w:rPr>
        <w:t>谈判文件、</w:t>
      </w:r>
      <w:r>
        <w:rPr>
          <w:rFonts w:hint="eastAsia" w:ascii="宋体" w:hAnsi="宋体" w:eastAsia="宋体"/>
          <w:color w:val="auto"/>
          <w:sz w:val="24"/>
          <w:szCs w:val="24"/>
        </w:rPr>
        <w:t>合同</w:t>
      </w:r>
      <w:r>
        <w:rPr>
          <w:rFonts w:hint="eastAsia" w:ascii="宋体" w:hAnsi="宋体"/>
          <w:color w:val="auto"/>
          <w:sz w:val="24"/>
          <w:szCs w:val="24"/>
          <w:lang w:eastAsia="zh-CN"/>
        </w:rPr>
        <w:t>条款</w:t>
      </w:r>
      <w:r>
        <w:rPr>
          <w:rFonts w:hint="eastAsia" w:ascii="宋体" w:hAnsi="宋体" w:eastAsia="宋体"/>
          <w:color w:val="auto"/>
          <w:sz w:val="24"/>
          <w:szCs w:val="24"/>
        </w:rPr>
        <w:t>的指</w:t>
      </w:r>
      <w:r>
        <w:rPr>
          <w:rFonts w:hint="eastAsia" w:ascii="宋体" w:hAnsi="宋体"/>
          <w:color w:val="auto"/>
          <w:sz w:val="24"/>
          <w:szCs w:val="24"/>
          <w:lang w:eastAsia="zh-CN"/>
        </w:rPr>
        <w:t>标，即本文件第一章</w:t>
      </w:r>
      <w:r>
        <w:rPr>
          <w:rFonts w:hint="eastAsia" w:ascii="宋体" w:hAnsi="宋体"/>
          <w:color w:val="auto"/>
          <w:sz w:val="24"/>
          <w:szCs w:val="24"/>
          <w:lang w:val="en-US" w:eastAsia="zh-CN"/>
        </w:rPr>
        <w:t xml:space="preserve">  </w:t>
      </w:r>
      <w:r>
        <w:rPr>
          <w:rFonts w:hint="eastAsia" w:ascii="宋体" w:hAnsi="宋体" w:cs="宋体"/>
          <w:b/>
          <w:bCs/>
          <w:color w:val="auto"/>
          <w:kern w:val="0"/>
          <w:sz w:val="24"/>
          <w:szCs w:val="24"/>
        </w:rPr>
        <w:t>谈判</w:t>
      </w:r>
      <w:r>
        <w:rPr>
          <w:rFonts w:hint="eastAsia" w:ascii="宋体" w:hAnsi="宋体" w:cs="宋体"/>
          <w:b/>
          <w:bCs/>
          <w:color w:val="auto"/>
          <w:kern w:val="0"/>
          <w:sz w:val="24"/>
          <w:szCs w:val="24"/>
          <w:lang w:eastAsia="zh-CN"/>
        </w:rPr>
        <w:t>公告</w:t>
      </w:r>
      <w:r>
        <w:rPr>
          <w:rFonts w:hint="eastAsia" w:ascii="宋体" w:hAnsi="宋体" w:cs="宋体"/>
          <w:b/>
          <w:bCs/>
          <w:color w:val="auto"/>
          <w:kern w:val="0"/>
          <w:sz w:val="24"/>
          <w:szCs w:val="24"/>
          <w:lang w:val="en-US" w:eastAsia="zh-CN"/>
        </w:rPr>
        <w:t xml:space="preserve"> </w:t>
      </w:r>
      <w:r>
        <w:rPr>
          <w:rFonts w:hint="eastAsia" w:ascii="宋体" w:hAnsi="宋体"/>
          <w:color w:val="auto"/>
          <w:sz w:val="24"/>
          <w:szCs w:val="24"/>
          <w:lang w:val="en-US" w:eastAsia="zh-CN"/>
        </w:rPr>
        <w:t>5.9</w:t>
      </w:r>
      <w:r>
        <w:rPr>
          <w:rFonts w:hint="eastAsia" w:ascii="宋体" w:hAnsi="宋体"/>
          <w:color w:val="auto"/>
          <w:sz w:val="24"/>
          <w:szCs w:val="24"/>
          <w:lang w:eastAsia="zh-CN"/>
        </w:rPr>
        <w:t>要求</w:t>
      </w:r>
      <w:r>
        <w:rPr>
          <w:rFonts w:hint="eastAsia" w:ascii="宋体" w:hAnsi="宋体" w:eastAsia="宋体"/>
          <w:color w:val="auto"/>
          <w:sz w:val="24"/>
          <w:szCs w:val="24"/>
        </w:rPr>
        <w:t>提供三层和五层纸箱的样品箱为验收标准；</w:t>
      </w:r>
      <w:r>
        <w:rPr>
          <w:rFonts w:ascii="宋体" w:hAnsi="宋体" w:eastAsia="宋体"/>
          <w:color w:val="auto"/>
          <w:sz w:val="24"/>
          <w:szCs w:val="24"/>
        </w:rPr>
        <w:t xml:space="preserve"> </w:t>
      </w:r>
    </w:p>
    <w:p w14:paraId="1B69D5A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w:t>
      </w:r>
      <w:r>
        <w:rPr>
          <w:rFonts w:hint="eastAsia" w:ascii="宋体" w:hAnsi="宋体" w:eastAsia="宋体"/>
          <w:color w:val="auto"/>
          <w:sz w:val="24"/>
          <w:szCs w:val="24"/>
          <w:lang w:eastAsia="zh-CN"/>
        </w:rPr>
        <w:t>乙方</w:t>
      </w:r>
      <w:r>
        <w:rPr>
          <w:rFonts w:hint="eastAsia" w:ascii="宋体" w:hAnsi="宋体" w:eastAsia="宋体"/>
          <w:color w:val="auto"/>
          <w:sz w:val="24"/>
          <w:szCs w:val="24"/>
        </w:rPr>
        <w:t>按照合同上的指标要求每批次每种产品提供自检报告；</w:t>
      </w:r>
    </w:p>
    <w:p w14:paraId="0FFF371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（四）</w:t>
      </w:r>
      <w:r>
        <w:rPr>
          <w:rFonts w:hint="eastAsia" w:ascii="宋体" w:hAnsi="宋体" w:eastAsia="宋体"/>
          <w:color w:val="auto"/>
          <w:sz w:val="24"/>
          <w:szCs w:val="24"/>
          <w:lang w:eastAsia="zh-CN"/>
        </w:rPr>
        <w:t>乙方</w:t>
      </w:r>
      <w:r>
        <w:rPr>
          <w:rFonts w:hint="eastAsia" w:ascii="宋体" w:hAnsi="宋体" w:eastAsia="宋体"/>
          <w:color w:val="auto"/>
          <w:sz w:val="24"/>
          <w:szCs w:val="24"/>
        </w:rPr>
        <w:t>须提供</w:t>
      </w:r>
      <w:r>
        <w:rPr>
          <w:rFonts w:hint="eastAsia" w:ascii="宋体" w:hAnsi="宋体"/>
          <w:color w:val="auto"/>
          <w:sz w:val="24"/>
          <w:szCs w:val="24"/>
          <w:lang w:eastAsia="zh-CN"/>
        </w:rPr>
        <w:t>一年内</w:t>
      </w:r>
      <w:r>
        <w:rPr>
          <w:rFonts w:hint="eastAsia" w:ascii="宋体" w:hAnsi="宋体" w:eastAsia="宋体"/>
          <w:color w:val="auto"/>
          <w:sz w:val="24"/>
          <w:szCs w:val="24"/>
        </w:rPr>
        <w:t>有效的官方检测报告；</w:t>
      </w:r>
    </w:p>
    <w:p w14:paraId="64620C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right="0" w:rightChars="0" w:firstLine="480" w:firstLineChars="200"/>
        <w:jc w:val="left"/>
        <w:textAlignment w:val="auto"/>
        <w:rPr>
          <w:color w:val="auto"/>
        </w:rPr>
      </w:pPr>
      <w:r>
        <w:rPr>
          <w:rFonts w:hint="eastAsia" w:ascii="宋体" w:hAnsi="宋体" w:eastAsia="宋体"/>
          <w:color w:val="auto"/>
          <w:sz w:val="24"/>
          <w:szCs w:val="24"/>
        </w:rPr>
        <w:t>（五）</w:t>
      </w:r>
      <w:r>
        <w:rPr>
          <w:rFonts w:ascii="Arial" w:hAnsi="Arial" w:eastAsia="Arial" w:cs="Arial"/>
          <w:i w:val="0"/>
          <w:iCs w:val="0"/>
          <w:caps w:val="0"/>
          <w:color w:val="333333"/>
          <w:spacing w:val="0"/>
          <w:sz w:val="24"/>
          <w:szCs w:val="24"/>
          <w:shd w:val="clear" w:fill="FFFFFF"/>
        </w:rPr>
        <w:t>乙方提供的包装材料必须符合GB/T 6543-2008《运输包装用单瓦楞纸箱和双瓦楞纸箱》国家标准（最新有效版本）或经乙方备案的供应商企业标准（以高标准优先执行）</w:t>
      </w:r>
      <w:r>
        <w:rPr>
          <w:rFonts w:hint="eastAsia" w:ascii="宋体" w:hAnsi="宋体" w:eastAsia="宋体"/>
          <w:color w:val="auto"/>
          <w:sz w:val="24"/>
          <w:szCs w:val="24"/>
        </w:rPr>
        <w:t>，</w:t>
      </w:r>
      <w:r>
        <w:rPr>
          <w:rFonts w:hint="eastAsia" w:ascii="宋体" w:hAnsi="宋体" w:eastAsia="宋体"/>
          <w:color w:val="auto"/>
          <w:sz w:val="24"/>
          <w:szCs w:val="24"/>
          <w:lang w:eastAsia="zh-CN"/>
        </w:rPr>
        <w:t>甲方</w:t>
      </w:r>
      <w:r>
        <w:rPr>
          <w:rFonts w:hint="eastAsia" w:ascii="宋体" w:hAnsi="宋体"/>
          <w:color w:val="auto"/>
          <w:sz w:val="24"/>
          <w:szCs w:val="24"/>
          <w:lang w:eastAsia="zh-CN"/>
        </w:rPr>
        <w:t>有权</w:t>
      </w:r>
      <w:r>
        <w:rPr>
          <w:rFonts w:hint="eastAsia" w:ascii="宋体" w:hAnsi="宋体" w:eastAsia="宋体"/>
          <w:color w:val="auto"/>
          <w:sz w:val="24"/>
          <w:szCs w:val="24"/>
        </w:rPr>
        <w:t>随机取样</w:t>
      </w:r>
      <w:r>
        <w:rPr>
          <w:rFonts w:ascii="Arial" w:hAnsi="Arial" w:eastAsia="Arial" w:cs="Arial"/>
          <w:i w:val="0"/>
          <w:iCs w:val="0"/>
          <w:caps w:val="0"/>
          <w:color w:val="auto"/>
          <w:spacing w:val="0"/>
          <w:sz w:val="24"/>
          <w:szCs w:val="24"/>
          <w:shd w:val="clear" w:fill="FFFFFF"/>
        </w:rPr>
        <w:t>送交具有CMA资质的第三方检测机构检验</w:t>
      </w:r>
      <w:r>
        <w:rPr>
          <w:rFonts w:hint="eastAsia" w:ascii="宋体" w:hAnsi="宋体" w:eastAsia="宋体"/>
          <w:color w:val="auto"/>
          <w:sz w:val="24"/>
          <w:szCs w:val="24"/>
        </w:rPr>
        <w:t>，</w:t>
      </w:r>
      <w:r>
        <w:rPr>
          <w:rFonts w:hint="eastAsia" w:ascii="宋体" w:hAnsi="宋体"/>
          <w:color w:val="auto"/>
          <w:sz w:val="24"/>
          <w:szCs w:val="24"/>
          <w:lang w:eastAsia="zh-CN"/>
        </w:rPr>
        <w:t>如</w:t>
      </w:r>
      <w:r>
        <w:rPr>
          <w:rFonts w:ascii="Arial" w:hAnsi="Arial" w:eastAsia="Arial" w:cs="Arial"/>
          <w:i w:val="0"/>
          <w:iCs w:val="0"/>
          <w:caps w:val="0"/>
          <w:color w:val="auto"/>
          <w:spacing w:val="0"/>
          <w:sz w:val="24"/>
          <w:szCs w:val="24"/>
          <w:shd w:val="clear" w:fill="FFFFFF"/>
        </w:rPr>
        <w:t>检测结果</w:t>
      </w:r>
      <w:r>
        <w:rPr>
          <w:rFonts w:hint="eastAsia" w:ascii="宋体" w:hAnsi="宋体" w:eastAsia="宋体"/>
          <w:color w:val="auto"/>
          <w:sz w:val="24"/>
          <w:szCs w:val="24"/>
        </w:rPr>
        <w:t>出现</w:t>
      </w:r>
      <w:r>
        <w:rPr>
          <w:rFonts w:hint="eastAsia" w:ascii="宋体" w:hAnsi="宋体" w:eastAsia="宋体"/>
          <w:color w:val="auto"/>
          <w:sz w:val="24"/>
          <w:szCs w:val="24"/>
          <w:highlight w:val="none"/>
        </w:rPr>
        <w:t>不符合国标</w:t>
      </w:r>
      <w:r>
        <w:rPr>
          <w:rFonts w:hint="eastAsia" w:ascii="宋体" w:hAnsi="宋体" w:eastAsia="宋体"/>
          <w:color w:val="auto"/>
          <w:sz w:val="24"/>
          <w:szCs w:val="24"/>
          <w:highlight w:val="none"/>
          <w:lang w:eastAsia="zh-CN"/>
        </w:rPr>
        <w:t>或合同要求</w:t>
      </w:r>
      <w:r>
        <w:rPr>
          <w:rFonts w:hint="eastAsia" w:ascii="宋体" w:hAnsi="宋体" w:eastAsia="宋体"/>
          <w:color w:val="auto"/>
          <w:sz w:val="24"/>
          <w:szCs w:val="24"/>
          <w:highlight w:val="none"/>
        </w:rPr>
        <w:t>的相</w:t>
      </w:r>
      <w:r>
        <w:rPr>
          <w:rFonts w:hint="eastAsia" w:ascii="宋体" w:hAnsi="宋体" w:eastAsia="宋体"/>
          <w:color w:val="auto"/>
          <w:sz w:val="24"/>
          <w:szCs w:val="24"/>
        </w:rPr>
        <w:t>关指标时，</w:t>
      </w:r>
      <w:r>
        <w:rPr>
          <w:rFonts w:ascii="Arial" w:hAnsi="Arial" w:eastAsia="Arial" w:cs="Arial"/>
          <w:i w:val="0"/>
          <w:iCs w:val="0"/>
          <w:caps w:val="0"/>
          <w:color w:val="auto"/>
          <w:spacing w:val="0"/>
          <w:sz w:val="24"/>
          <w:szCs w:val="24"/>
          <w:shd w:val="clear" w:fill="FFFFFF"/>
        </w:rPr>
        <w:t>检测费用由乙方承担</w:t>
      </w:r>
      <w:r>
        <w:rPr>
          <w:rFonts w:hint="eastAsia" w:ascii="Arial" w:hAnsi="Arial" w:eastAsia="宋体" w:cs="Arial"/>
          <w:i w:val="0"/>
          <w:iCs w:val="0"/>
          <w:caps w:val="0"/>
          <w:color w:val="auto"/>
          <w:spacing w:val="0"/>
          <w:sz w:val="24"/>
          <w:szCs w:val="24"/>
          <w:shd w:val="clear" w:fill="FFFFFF"/>
          <w:lang w:eastAsia="zh-CN"/>
        </w:rPr>
        <w:t>，并全额</w:t>
      </w:r>
      <w:r>
        <w:rPr>
          <w:rFonts w:ascii="Arial" w:hAnsi="Arial" w:eastAsia="Arial" w:cs="Arial"/>
          <w:i w:val="0"/>
          <w:iCs w:val="0"/>
          <w:caps w:val="0"/>
          <w:color w:val="auto"/>
          <w:spacing w:val="0"/>
          <w:sz w:val="24"/>
          <w:szCs w:val="24"/>
          <w:shd w:val="clear" w:fill="FFFFFF"/>
        </w:rPr>
        <w:t>扣除乙方质量保证金</w:t>
      </w:r>
      <w:r>
        <w:rPr>
          <w:rFonts w:hint="eastAsia" w:ascii="Arial" w:hAnsi="Arial" w:eastAsia="宋体" w:cs="Arial"/>
          <w:i w:val="0"/>
          <w:iCs w:val="0"/>
          <w:caps w:val="0"/>
          <w:color w:val="auto"/>
          <w:spacing w:val="0"/>
          <w:sz w:val="24"/>
          <w:szCs w:val="24"/>
          <w:shd w:val="clear" w:fill="FFFFFF"/>
          <w:lang w:eastAsia="zh-CN"/>
        </w:rPr>
        <w:t>，</w:t>
      </w:r>
      <w:r>
        <w:rPr>
          <w:rFonts w:ascii="Arial" w:hAnsi="Arial" w:eastAsia="Arial" w:cs="Arial"/>
          <w:i w:val="0"/>
          <w:iCs w:val="0"/>
          <w:caps w:val="0"/>
          <w:color w:val="auto"/>
          <w:spacing w:val="0"/>
          <w:sz w:val="24"/>
          <w:szCs w:val="24"/>
          <w:shd w:val="clear" w:fill="FFFFFF"/>
        </w:rPr>
        <w:t>当保证金不足抵偿当批次货物价值时，甲方有权就差额部分向乙方追偿</w:t>
      </w:r>
      <w:r>
        <w:rPr>
          <w:rFonts w:hint="eastAsia" w:ascii="Arial" w:hAnsi="Arial" w:eastAsia="宋体" w:cs="Arial"/>
          <w:i w:val="0"/>
          <w:iCs w:val="0"/>
          <w:caps w:val="0"/>
          <w:color w:val="auto"/>
          <w:spacing w:val="0"/>
          <w:sz w:val="24"/>
          <w:szCs w:val="24"/>
          <w:shd w:val="clear" w:fill="FFFFFF"/>
          <w:lang w:eastAsia="zh-CN"/>
        </w:rPr>
        <w:t>，并</w:t>
      </w:r>
      <w:r>
        <w:rPr>
          <w:rFonts w:ascii="Arial" w:hAnsi="Arial" w:eastAsia="Arial" w:cs="Arial"/>
          <w:i w:val="0"/>
          <w:iCs w:val="0"/>
          <w:caps w:val="0"/>
          <w:color w:val="auto"/>
          <w:spacing w:val="0"/>
          <w:sz w:val="24"/>
          <w:szCs w:val="24"/>
          <w:shd w:val="clear" w:fill="FFFFFF"/>
        </w:rPr>
        <w:t>单方解除合同且不承担违约责任。</w:t>
      </w:r>
    </w:p>
    <w:p w14:paraId="2FF3297C">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五、对产品提出异议的时间和办法</w:t>
      </w:r>
    </w:p>
    <w:p w14:paraId="312D47E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甲方</w:t>
      </w:r>
      <w:r>
        <w:rPr>
          <w:rFonts w:hint="eastAsia" w:ascii="宋体" w:hAnsi="宋体" w:eastAsia="宋体"/>
          <w:color w:val="auto"/>
          <w:sz w:val="24"/>
          <w:szCs w:val="24"/>
        </w:rPr>
        <w:t>采用</w:t>
      </w:r>
      <w:r>
        <w:rPr>
          <w:rFonts w:hint="eastAsia" w:ascii="宋体" w:hAnsi="宋体"/>
          <w:color w:val="auto"/>
          <w:sz w:val="24"/>
          <w:szCs w:val="24"/>
          <w:lang w:eastAsia="zh-CN"/>
        </w:rPr>
        <w:t>随机</w:t>
      </w:r>
      <w:r>
        <w:rPr>
          <w:rFonts w:hint="eastAsia" w:ascii="宋体" w:hAnsi="宋体" w:eastAsia="宋体"/>
          <w:color w:val="auto"/>
          <w:sz w:val="24"/>
          <w:szCs w:val="24"/>
        </w:rPr>
        <w:t>抽检方式进行验收。在验收过程中，如果发现产品的品种、规格、花色</w:t>
      </w:r>
      <w:r>
        <w:rPr>
          <w:rFonts w:hint="eastAsia" w:ascii="宋体" w:hAnsi="宋体"/>
          <w:color w:val="auto"/>
          <w:sz w:val="24"/>
          <w:szCs w:val="24"/>
          <w:lang w:eastAsia="zh-CN"/>
        </w:rPr>
        <w:t>、防潮等</w:t>
      </w:r>
      <w:r>
        <w:rPr>
          <w:rFonts w:hint="eastAsia" w:ascii="宋体" w:hAnsi="宋体" w:eastAsia="宋体"/>
          <w:color w:val="auto"/>
          <w:sz w:val="24"/>
          <w:szCs w:val="24"/>
        </w:rPr>
        <w:t>质量不合规定，</w:t>
      </w:r>
      <w:r>
        <w:rPr>
          <w:rFonts w:hint="eastAsia" w:ascii="宋体" w:hAnsi="宋体"/>
          <w:color w:val="auto"/>
          <w:sz w:val="24"/>
          <w:szCs w:val="24"/>
          <w:lang w:eastAsia="zh-CN"/>
        </w:rPr>
        <w:t>可当场拒收。在使用过程中发现的批量（数量超过</w:t>
      </w:r>
      <w:r>
        <w:rPr>
          <w:rFonts w:hint="eastAsia" w:ascii="宋体" w:hAnsi="宋体"/>
          <w:color w:val="auto"/>
          <w:sz w:val="24"/>
          <w:szCs w:val="24"/>
          <w:lang w:val="en-US" w:eastAsia="zh-CN"/>
        </w:rPr>
        <w:t>100个</w:t>
      </w:r>
      <w:r>
        <w:rPr>
          <w:rFonts w:hint="eastAsia" w:ascii="宋体" w:hAnsi="宋体"/>
          <w:color w:val="auto"/>
          <w:sz w:val="24"/>
          <w:szCs w:val="24"/>
          <w:lang w:eastAsia="zh-CN"/>
        </w:rPr>
        <w:t>）质量问题，甲方</w:t>
      </w:r>
      <w:r>
        <w:rPr>
          <w:rFonts w:hint="eastAsia" w:ascii="宋体" w:hAnsi="宋体" w:eastAsia="宋体"/>
          <w:color w:val="auto"/>
          <w:sz w:val="24"/>
          <w:szCs w:val="24"/>
        </w:rPr>
        <w:t>在7天内向</w:t>
      </w:r>
      <w:r>
        <w:rPr>
          <w:rFonts w:hint="eastAsia" w:ascii="宋体" w:hAnsi="宋体" w:eastAsia="宋体"/>
          <w:color w:val="auto"/>
          <w:sz w:val="24"/>
          <w:szCs w:val="24"/>
          <w:lang w:eastAsia="zh-CN"/>
        </w:rPr>
        <w:t>乙方</w:t>
      </w:r>
      <w:r>
        <w:rPr>
          <w:rFonts w:hint="eastAsia" w:ascii="宋体" w:hAnsi="宋体" w:eastAsia="宋体"/>
          <w:color w:val="auto"/>
          <w:sz w:val="24"/>
          <w:szCs w:val="24"/>
        </w:rPr>
        <w:t>提出书面异议；</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有权拒付不符合合同规定部分的货款。</w:t>
      </w:r>
    </w:p>
    <w:p w14:paraId="0ACF24D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（二）如</w:t>
      </w:r>
      <w:r>
        <w:rPr>
          <w:rFonts w:hint="eastAsia" w:ascii="宋体" w:hAnsi="宋体" w:eastAsia="宋体"/>
          <w:color w:val="auto"/>
          <w:sz w:val="24"/>
          <w:szCs w:val="24"/>
          <w:lang w:eastAsia="zh-CN"/>
        </w:rPr>
        <w:t>甲方</w:t>
      </w:r>
      <w:r>
        <w:rPr>
          <w:rFonts w:hint="eastAsia" w:ascii="宋体" w:hAnsi="宋体" w:eastAsia="宋体"/>
          <w:color w:val="auto"/>
          <w:sz w:val="24"/>
          <w:szCs w:val="24"/>
        </w:rPr>
        <w:t>未按规定期限提出书面异议的，视为所交产品符合合同规定。</w:t>
      </w:r>
    </w:p>
    <w:p w14:paraId="3DEEC31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（三）如遇双方对检测结果有异</w:t>
      </w:r>
      <w:r>
        <w:rPr>
          <w:rFonts w:hint="eastAsia" w:ascii="宋体" w:hAnsi="宋体"/>
          <w:color w:val="auto"/>
          <w:sz w:val="24"/>
          <w:szCs w:val="24"/>
          <w:lang w:eastAsia="zh-CN"/>
        </w:rPr>
        <w:t>议</w:t>
      </w:r>
      <w:r>
        <w:rPr>
          <w:rFonts w:hint="eastAsia" w:ascii="宋体" w:hAnsi="宋体" w:eastAsia="宋体"/>
          <w:color w:val="auto"/>
          <w:sz w:val="24"/>
          <w:szCs w:val="24"/>
        </w:rPr>
        <w:t>，委托官方进行检测，所需费用最终由违约方承担。</w:t>
      </w:r>
    </w:p>
    <w:p w14:paraId="441897B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（四）</w:t>
      </w:r>
      <w:r>
        <w:rPr>
          <w:rFonts w:hint="eastAsia" w:ascii="宋体" w:hAnsi="宋体" w:eastAsia="宋体"/>
          <w:color w:val="auto"/>
          <w:sz w:val="24"/>
          <w:szCs w:val="24"/>
          <w:lang w:eastAsia="zh-CN"/>
        </w:rPr>
        <w:t>甲方</w:t>
      </w:r>
      <w:r>
        <w:rPr>
          <w:rFonts w:hint="eastAsia" w:ascii="宋体" w:hAnsi="宋体" w:eastAsia="宋体"/>
          <w:color w:val="auto"/>
          <w:sz w:val="24"/>
          <w:szCs w:val="24"/>
        </w:rPr>
        <w:t>因使用、保管不善等造成产品质量下降的，不得提出异议。</w:t>
      </w:r>
    </w:p>
    <w:p w14:paraId="057C7E0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hAnsi="宋体"/>
          <w:color w:val="auto"/>
          <w:sz w:val="24"/>
          <w:szCs w:val="24"/>
          <w:lang w:eastAsia="zh-CN"/>
        </w:rPr>
        <w:t>（五）</w:t>
      </w:r>
      <w:r>
        <w:rPr>
          <w:rFonts w:hint="eastAsia" w:ascii="宋体" w:hAnsi="宋体" w:eastAsia="宋体"/>
          <w:color w:val="auto"/>
          <w:sz w:val="24"/>
          <w:szCs w:val="24"/>
          <w:lang w:eastAsia="zh-CN"/>
        </w:rPr>
        <w:t>乙方</w:t>
      </w:r>
      <w:r>
        <w:rPr>
          <w:rFonts w:hint="eastAsia" w:ascii="宋体" w:hAnsi="宋体" w:eastAsia="宋体"/>
          <w:color w:val="auto"/>
          <w:sz w:val="24"/>
          <w:szCs w:val="24"/>
        </w:rPr>
        <w:t>在接到</w:t>
      </w:r>
      <w:r>
        <w:rPr>
          <w:rFonts w:hint="eastAsia" w:ascii="宋体" w:hAnsi="宋体" w:eastAsia="宋体"/>
          <w:color w:val="auto"/>
          <w:sz w:val="24"/>
          <w:szCs w:val="24"/>
          <w:lang w:eastAsia="zh-CN"/>
        </w:rPr>
        <w:t>甲方</w:t>
      </w:r>
      <w:r>
        <w:rPr>
          <w:rFonts w:hint="eastAsia" w:ascii="宋体" w:hAnsi="宋体" w:eastAsia="宋体"/>
          <w:color w:val="auto"/>
          <w:sz w:val="24"/>
          <w:szCs w:val="24"/>
        </w:rPr>
        <w:t>书面异议后，应在</w:t>
      </w:r>
      <w:r>
        <w:rPr>
          <w:rFonts w:hint="eastAsia" w:ascii="宋体" w:hAnsi="宋体"/>
          <w:color w:val="auto"/>
          <w:sz w:val="24"/>
          <w:szCs w:val="24"/>
          <w:lang w:val="en-US" w:eastAsia="zh-CN"/>
        </w:rPr>
        <w:t>5</w:t>
      </w:r>
      <w:r>
        <w:rPr>
          <w:rFonts w:hint="eastAsia" w:ascii="宋体" w:hAnsi="宋体" w:eastAsia="宋体"/>
          <w:color w:val="auto"/>
          <w:sz w:val="24"/>
          <w:szCs w:val="24"/>
        </w:rPr>
        <w:t>天内负责处理，否则，即视为默认</w:t>
      </w:r>
      <w:r>
        <w:rPr>
          <w:rFonts w:hint="eastAsia" w:ascii="宋体" w:hAnsi="宋体" w:eastAsia="宋体"/>
          <w:color w:val="auto"/>
          <w:sz w:val="24"/>
          <w:szCs w:val="24"/>
          <w:lang w:eastAsia="zh-CN"/>
        </w:rPr>
        <w:t>甲方</w:t>
      </w:r>
      <w:r>
        <w:rPr>
          <w:rFonts w:hint="eastAsia" w:ascii="宋体" w:hAnsi="宋体" w:eastAsia="宋体"/>
          <w:color w:val="auto"/>
          <w:sz w:val="24"/>
          <w:szCs w:val="24"/>
        </w:rPr>
        <w:t>提出的异议和处理意见。（</w:t>
      </w:r>
      <w:r>
        <w:rPr>
          <w:rFonts w:hint="eastAsia" w:ascii="宋体" w:hAnsi="宋体" w:eastAsia="宋体"/>
          <w:color w:val="auto"/>
          <w:sz w:val="24"/>
          <w:szCs w:val="24"/>
          <w:lang w:eastAsia="zh-CN"/>
        </w:rPr>
        <w:t>甲方</w:t>
      </w:r>
      <w:r>
        <w:rPr>
          <w:rFonts w:hint="eastAsia" w:ascii="宋体" w:hAnsi="宋体" w:eastAsia="宋体"/>
          <w:color w:val="auto"/>
          <w:sz w:val="24"/>
          <w:szCs w:val="24"/>
        </w:rPr>
        <w:t>提出的书面异议中，应说明到货日期；说明不符合规定的产品名称、规格、数量、检验情况和检验证明；提出不符合规定的产品的处理意见，以及当事人双方商定的必须说明的事项。）</w:t>
      </w:r>
    </w:p>
    <w:p w14:paraId="07746AA6">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六、</w:t>
      </w:r>
      <w:r>
        <w:rPr>
          <w:rFonts w:hint="eastAsia" w:ascii="宋体" w:hAnsi="宋体" w:eastAsia="宋体"/>
          <w:b/>
          <w:color w:val="auto"/>
          <w:sz w:val="24"/>
          <w:szCs w:val="24"/>
          <w:lang w:eastAsia="zh-CN"/>
        </w:rPr>
        <w:t>乙方</w:t>
      </w:r>
      <w:r>
        <w:rPr>
          <w:rFonts w:hint="eastAsia" w:ascii="宋体" w:hAnsi="宋体" w:eastAsia="宋体"/>
          <w:b/>
          <w:color w:val="auto"/>
          <w:sz w:val="24"/>
          <w:szCs w:val="24"/>
        </w:rPr>
        <w:t>的违约责任</w:t>
      </w:r>
    </w:p>
    <w:p w14:paraId="512B2851">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乙方</w:t>
      </w:r>
      <w:r>
        <w:rPr>
          <w:rFonts w:hint="eastAsia" w:ascii="宋体" w:hAnsi="宋体" w:eastAsia="宋体"/>
          <w:color w:val="auto"/>
          <w:sz w:val="24"/>
          <w:szCs w:val="24"/>
        </w:rPr>
        <w:t>不能交货的，应向</w:t>
      </w:r>
      <w:r>
        <w:rPr>
          <w:rFonts w:hint="eastAsia" w:ascii="宋体" w:hAnsi="宋体" w:eastAsia="宋体"/>
          <w:color w:val="auto"/>
          <w:sz w:val="24"/>
          <w:szCs w:val="24"/>
          <w:lang w:eastAsia="zh-CN"/>
        </w:rPr>
        <w:t>甲方</w:t>
      </w:r>
      <w:r>
        <w:rPr>
          <w:rFonts w:hint="eastAsia" w:ascii="宋体" w:hAnsi="宋体" w:eastAsia="宋体"/>
          <w:color w:val="auto"/>
          <w:sz w:val="24"/>
          <w:szCs w:val="24"/>
        </w:rPr>
        <w:t>偿付不能交货部分货款30%的违约金。</w:t>
      </w:r>
    </w:p>
    <w:p w14:paraId="04C2BD9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（二）若验收不合格，</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有权将该批次货物进行退货处理或者让步接收时有权扣款该不合格批次货款的10%-15%；由</w:t>
      </w:r>
      <w:r>
        <w:rPr>
          <w:rFonts w:hint="eastAsia" w:ascii="宋体" w:hAnsi="宋体" w:eastAsia="宋体"/>
          <w:color w:val="auto"/>
          <w:sz w:val="24"/>
          <w:szCs w:val="24"/>
          <w:lang w:eastAsia="zh-CN"/>
        </w:rPr>
        <w:t>乙方</w:t>
      </w:r>
      <w:r>
        <w:rPr>
          <w:rFonts w:hint="eastAsia" w:ascii="宋体" w:hAnsi="宋体" w:eastAsia="宋体"/>
          <w:color w:val="auto"/>
          <w:sz w:val="24"/>
          <w:szCs w:val="24"/>
        </w:rPr>
        <w:t>负责包换或包修，并承担修理、调换或退货而支付的一切实际费用。</w:t>
      </w:r>
      <w:r>
        <w:rPr>
          <w:rFonts w:hint="eastAsia" w:ascii="宋体" w:hAnsi="宋体" w:eastAsia="宋体"/>
          <w:color w:val="auto"/>
          <w:sz w:val="24"/>
          <w:szCs w:val="24"/>
          <w:lang w:eastAsia="zh-CN"/>
        </w:rPr>
        <w:t>乙方</w:t>
      </w:r>
      <w:r>
        <w:rPr>
          <w:rFonts w:hint="eastAsia" w:ascii="宋体" w:hAnsi="宋体" w:eastAsia="宋体"/>
          <w:color w:val="auto"/>
          <w:sz w:val="24"/>
          <w:szCs w:val="24"/>
        </w:rPr>
        <w:t>不接受让步价格、不修理或不调换的，按不能交货处理。</w:t>
      </w:r>
    </w:p>
    <w:p w14:paraId="28ACC6A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right="0" w:firstLine="480" w:firstLineChars="200"/>
        <w:jc w:val="left"/>
        <w:textAlignment w:val="auto"/>
        <w:rPr>
          <w:rFonts w:ascii="Arial" w:hAnsi="Arial" w:eastAsia="Arial" w:cs="Arial"/>
          <w:i w:val="0"/>
          <w:iCs w:val="0"/>
          <w:caps w:val="0"/>
          <w:color w:val="auto"/>
          <w:spacing w:val="0"/>
          <w:sz w:val="24"/>
          <w:szCs w:val="24"/>
        </w:rPr>
      </w:pPr>
      <w:r>
        <w:rPr>
          <w:rFonts w:hint="eastAsia" w:ascii="宋体" w:hAnsi="宋体"/>
          <w:color w:val="auto"/>
          <w:sz w:val="24"/>
          <w:szCs w:val="24"/>
          <w:lang w:val="en-US" w:eastAsia="zh-CN"/>
        </w:rPr>
        <w:t>（三）</w:t>
      </w:r>
      <w:r>
        <w:rPr>
          <w:rFonts w:hint="default" w:ascii="Arial" w:hAnsi="Arial" w:eastAsia="Arial" w:cs="Arial"/>
          <w:i w:val="0"/>
          <w:iCs w:val="0"/>
          <w:caps w:val="0"/>
          <w:color w:val="auto"/>
          <w:spacing w:val="0"/>
          <w:sz w:val="24"/>
          <w:szCs w:val="24"/>
          <w:shd w:val="clear" w:fill="FFFFFF"/>
        </w:rPr>
        <w:t>若乙方在合同履行期间出现以下情形之一，甲方有权单方解除合同且不承担违约责任</w:t>
      </w:r>
      <w:r>
        <w:rPr>
          <w:rFonts w:hint="eastAsia" w:ascii="Arial" w:hAnsi="Arial" w:eastAsia="宋体" w:cs="Arial"/>
          <w:i w:val="0"/>
          <w:iCs w:val="0"/>
          <w:caps w:val="0"/>
          <w:color w:val="auto"/>
          <w:spacing w:val="0"/>
          <w:sz w:val="24"/>
          <w:szCs w:val="24"/>
          <w:shd w:val="clear" w:fill="FFFFFF"/>
          <w:lang w:eastAsia="zh-CN"/>
        </w:rPr>
        <w:t>，并全额扣除履约保证金</w:t>
      </w:r>
      <w:r>
        <w:rPr>
          <w:rFonts w:hint="default" w:ascii="Arial" w:hAnsi="Arial" w:eastAsia="Arial" w:cs="Arial"/>
          <w:i w:val="0"/>
          <w:iCs w:val="0"/>
          <w:caps w:val="0"/>
          <w:color w:val="auto"/>
          <w:spacing w:val="0"/>
          <w:sz w:val="24"/>
          <w:szCs w:val="24"/>
          <w:shd w:val="clear" w:fill="FFFFFF"/>
        </w:rPr>
        <w:t>：</w:t>
      </w:r>
    </w:p>
    <w:p w14:paraId="07BCBB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累计发生两次因产品质量问题</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导致的批量退货</w:t>
      </w:r>
      <w:r>
        <w:rPr>
          <w:rFonts w:hint="eastAsia" w:ascii="宋体" w:hAnsi="宋体" w:eastAsia="宋体" w:cs="宋体"/>
          <w:i w:val="0"/>
          <w:iCs w:val="0"/>
          <w:caps w:val="0"/>
          <w:color w:val="auto"/>
          <w:spacing w:val="0"/>
          <w:sz w:val="24"/>
          <w:szCs w:val="24"/>
          <w:shd w:val="clear" w:fill="FFFFFF"/>
          <w:lang w:eastAsia="zh-CN"/>
        </w:rPr>
        <w:t>或让步接收</w:t>
      </w:r>
      <w:r>
        <w:rPr>
          <w:rFonts w:hint="eastAsia" w:ascii="宋体" w:hAnsi="宋体" w:eastAsia="宋体" w:cs="宋体"/>
          <w:i w:val="0"/>
          <w:iCs w:val="0"/>
          <w:caps w:val="0"/>
          <w:color w:val="auto"/>
          <w:spacing w:val="0"/>
          <w:sz w:val="24"/>
          <w:szCs w:val="24"/>
          <w:shd w:val="clear" w:fill="FFFFFF"/>
        </w:rPr>
        <w:t>（单批次退货量≥100个）；</w:t>
      </w:r>
    </w:p>
    <w:p w14:paraId="28ADCE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360" w:leftChars="0" w:right="0" w:rightChars="0" w:firstLine="960" w:firstLineChars="4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因质量问题累计退货</w:t>
      </w:r>
      <w:r>
        <w:rPr>
          <w:rFonts w:hint="eastAsia" w:ascii="宋体" w:hAnsi="宋体" w:eastAsia="宋体" w:cs="宋体"/>
          <w:i w:val="0"/>
          <w:iCs w:val="0"/>
          <w:caps w:val="0"/>
          <w:color w:val="auto"/>
          <w:spacing w:val="0"/>
          <w:sz w:val="24"/>
          <w:szCs w:val="24"/>
          <w:shd w:val="clear" w:fill="FFFFFF"/>
          <w:lang w:eastAsia="zh-CN"/>
        </w:rPr>
        <w:t>及</w:t>
      </w:r>
      <w:r>
        <w:rPr>
          <w:rFonts w:hint="eastAsia" w:ascii="宋体" w:hAnsi="宋体" w:eastAsia="宋体" w:cs="宋体"/>
          <w:i w:val="0"/>
          <w:iCs w:val="0"/>
          <w:caps w:val="0"/>
          <w:color w:val="auto"/>
          <w:spacing w:val="0"/>
          <w:sz w:val="24"/>
          <w:szCs w:val="24"/>
          <w:shd w:val="clear" w:fill="FFFFFF"/>
        </w:rPr>
        <w:t>换货总</w:t>
      </w:r>
      <w:r>
        <w:rPr>
          <w:rFonts w:hint="eastAsia" w:ascii="宋体" w:hAnsi="宋体" w:eastAsia="宋体" w:cs="宋体"/>
          <w:i w:val="0"/>
          <w:iCs w:val="0"/>
          <w:caps w:val="0"/>
          <w:color w:val="auto"/>
          <w:spacing w:val="0"/>
          <w:sz w:val="24"/>
          <w:szCs w:val="24"/>
          <w:shd w:val="clear" w:fill="FFFFFF"/>
          <w:lang w:eastAsia="zh-CN"/>
        </w:rPr>
        <w:t>数</w:t>
      </w:r>
      <w:r>
        <w:rPr>
          <w:rFonts w:hint="eastAsia" w:ascii="宋体" w:hAnsi="宋体" w:eastAsia="宋体" w:cs="宋体"/>
          <w:i w:val="0"/>
          <w:iCs w:val="0"/>
          <w:caps w:val="0"/>
          <w:color w:val="auto"/>
          <w:spacing w:val="0"/>
          <w:sz w:val="24"/>
          <w:szCs w:val="24"/>
          <w:shd w:val="clear" w:fill="FFFFFF"/>
        </w:rPr>
        <w:t>量≥500个</w:t>
      </w:r>
      <w:r>
        <w:rPr>
          <w:rFonts w:hint="eastAsia" w:ascii="宋体" w:hAnsi="宋体" w:eastAsia="宋体" w:cs="宋体"/>
          <w:i w:val="0"/>
          <w:iCs w:val="0"/>
          <w:caps w:val="0"/>
          <w:color w:val="auto"/>
          <w:spacing w:val="0"/>
          <w:sz w:val="24"/>
          <w:szCs w:val="24"/>
          <w:shd w:val="clear" w:fill="FFFFFF"/>
          <w:lang w:eastAsia="zh-CN"/>
        </w:rPr>
        <w:t>；</w:t>
      </w:r>
    </w:p>
    <w:p w14:paraId="0AB482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360" w:leftChars="0" w:right="0" w:rightChars="0" w:firstLine="960" w:firstLineChars="4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乙方累计出现3次逾期交货（</w:t>
      </w:r>
      <w:r>
        <w:rPr>
          <w:rFonts w:hint="eastAsia" w:ascii="宋体" w:hAnsi="宋体" w:eastAsia="宋体" w:cs="宋体"/>
          <w:b/>
          <w:bCs/>
          <w:i w:val="0"/>
          <w:iCs w:val="0"/>
          <w:caps w:val="0"/>
          <w:color w:val="auto"/>
          <w:spacing w:val="0"/>
          <w:sz w:val="24"/>
          <w:szCs w:val="24"/>
          <w:shd w:val="clear" w:fill="FFFFFF"/>
        </w:rPr>
        <w:t>逾期时间超过合同约定期限</w:t>
      </w:r>
      <w:r>
        <w:rPr>
          <w:rFonts w:hint="eastAsia" w:ascii="宋体" w:hAnsi="宋体" w:eastAsia="宋体" w:cs="宋体"/>
          <w:b/>
          <w:bCs/>
          <w:i w:val="0"/>
          <w:iCs w:val="0"/>
          <w:caps w:val="0"/>
          <w:color w:val="auto"/>
          <w:spacing w:val="0"/>
          <w:sz w:val="24"/>
          <w:szCs w:val="24"/>
          <w:shd w:val="clear" w:fill="FFFFFF"/>
          <w:lang w:val="en-US" w:eastAsia="zh-CN"/>
        </w:rPr>
        <w:t>12</w:t>
      </w:r>
      <w:r>
        <w:rPr>
          <w:rFonts w:hint="eastAsia" w:ascii="宋体" w:hAnsi="宋体" w:eastAsia="宋体" w:cs="宋体"/>
          <w:b/>
          <w:bCs/>
          <w:i w:val="0"/>
          <w:iCs w:val="0"/>
          <w:caps w:val="0"/>
          <w:color w:val="auto"/>
          <w:spacing w:val="0"/>
          <w:sz w:val="24"/>
          <w:szCs w:val="24"/>
          <w:shd w:val="clear" w:fill="FFFFFF"/>
        </w:rPr>
        <w:t>小时以上</w:t>
      </w:r>
      <w:r>
        <w:rPr>
          <w:rFonts w:hint="eastAsia" w:ascii="宋体" w:hAnsi="宋体" w:eastAsia="宋体" w:cs="宋体"/>
          <w:i w:val="0"/>
          <w:iCs w:val="0"/>
          <w:caps w:val="0"/>
          <w:color w:val="auto"/>
          <w:spacing w:val="0"/>
          <w:sz w:val="24"/>
          <w:szCs w:val="24"/>
          <w:shd w:val="clear" w:fill="FFFFFF"/>
        </w:rPr>
        <w:t>）</w:t>
      </w:r>
    </w:p>
    <w:p w14:paraId="3C1F6EE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四</w:t>
      </w:r>
      <w:r>
        <w:rPr>
          <w:rFonts w:hint="eastAsia" w:ascii="宋体" w:hAnsi="宋体" w:eastAsia="宋体"/>
          <w:color w:val="auto"/>
          <w:sz w:val="24"/>
          <w:szCs w:val="24"/>
        </w:rPr>
        <w:t>）</w:t>
      </w:r>
      <w:r>
        <w:rPr>
          <w:rFonts w:hint="eastAsia" w:ascii="宋体" w:hAnsi="宋体" w:eastAsia="宋体"/>
          <w:color w:val="auto"/>
          <w:sz w:val="24"/>
          <w:szCs w:val="24"/>
          <w:lang w:eastAsia="zh-CN"/>
        </w:rPr>
        <w:t>乙方</w:t>
      </w:r>
      <w:r>
        <w:rPr>
          <w:rFonts w:hint="eastAsia" w:ascii="宋体" w:hAnsi="宋体" w:eastAsia="宋体"/>
          <w:color w:val="auto"/>
          <w:sz w:val="24"/>
          <w:szCs w:val="24"/>
        </w:rPr>
        <w:t>逾期交货的，按逾期交货部分货款计算，向</w:t>
      </w:r>
      <w:r>
        <w:rPr>
          <w:rFonts w:hint="eastAsia" w:ascii="宋体" w:hAnsi="宋体" w:eastAsia="宋体"/>
          <w:color w:val="auto"/>
          <w:sz w:val="24"/>
          <w:szCs w:val="24"/>
          <w:lang w:eastAsia="zh-CN"/>
        </w:rPr>
        <w:t>甲方</w:t>
      </w:r>
      <w:r>
        <w:rPr>
          <w:rFonts w:hint="eastAsia" w:ascii="宋体" w:hAnsi="宋体" w:eastAsia="宋体"/>
          <w:color w:val="auto"/>
          <w:sz w:val="24"/>
          <w:szCs w:val="24"/>
        </w:rPr>
        <w:t>偿付逾期交货货款的10%违约金，并承担</w:t>
      </w:r>
      <w:r>
        <w:rPr>
          <w:rFonts w:hint="eastAsia" w:ascii="宋体" w:hAnsi="宋体" w:eastAsia="宋体"/>
          <w:color w:val="auto"/>
          <w:sz w:val="24"/>
          <w:szCs w:val="24"/>
          <w:lang w:eastAsia="zh-CN"/>
        </w:rPr>
        <w:t>甲方</w:t>
      </w:r>
      <w:r>
        <w:rPr>
          <w:rFonts w:hint="eastAsia" w:ascii="宋体" w:hAnsi="宋体" w:eastAsia="宋体"/>
          <w:color w:val="auto"/>
          <w:sz w:val="24"/>
          <w:szCs w:val="24"/>
        </w:rPr>
        <w:t>因此所受的损失费用。因</w:t>
      </w:r>
      <w:r>
        <w:rPr>
          <w:rFonts w:hint="eastAsia" w:ascii="宋体" w:hAnsi="宋体" w:eastAsia="宋体"/>
          <w:color w:val="auto"/>
          <w:sz w:val="24"/>
          <w:szCs w:val="24"/>
          <w:lang w:eastAsia="zh-CN"/>
        </w:rPr>
        <w:t>乙方</w:t>
      </w:r>
      <w:r>
        <w:rPr>
          <w:rFonts w:hint="eastAsia" w:ascii="宋体" w:hAnsi="宋体" w:eastAsia="宋体"/>
          <w:color w:val="auto"/>
          <w:sz w:val="24"/>
          <w:szCs w:val="24"/>
        </w:rPr>
        <w:t>逾期交货导致</w:t>
      </w:r>
      <w:r>
        <w:rPr>
          <w:rFonts w:hint="eastAsia" w:ascii="宋体" w:hAnsi="宋体" w:eastAsia="宋体"/>
          <w:color w:val="auto"/>
          <w:sz w:val="24"/>
          <w:szCs w:val="24"/>
          <w:lang w:eastAsia="zh-CN"/>
        </w:rPr>
        <w:t>甲方</w:t>
      </w:r>
      <w:r>
        <w:rPr>
          <w:rFonts w:hint="eastAsia" w:ascii="宋体" w:hAnsi="宋体" w:eastAsia="宋体"/>
          <w:color w:val="auto"/>
          <w:sz w:val="24"/>
          <w:szCs w:val="24"/>
        </w:rPr>
        <w:t>停产，</w:t>
      </w:r>
      <w:r>
        <w:rPr>
          <w:rFonts w:hint="eastAsia" w:ascii="宋体" w:hAnsi="宋体" w:eastAsia="宋体"/>
          <w:color w:val="auto"/>
          <w:sz w:val="24"/>
          <w:szCs w:val="24"/>
          <w:lang w:eastAsia="zh-CN"/>
        </w:rPr>
        <w:t>乙方</w:t>
      </w:r>
      <w:r>
        <w:rPr>
          <w:rFonts w:hint="eastAsia" w:ascii="宋体" w:hAnsi="宋体" w:eastAsia="宋体"/>
          <w:color w:val="auto"/>
          <w:sz w:val="24"/>
          <w:szCs w:val="24"/>
        </w:rPr>
        <w:t>应按</w:t>
      </w:r>
      <w:r>
        <w:rPr>
          <w:rFonts w:hint="eastAsia" w:ascii="宋体" w:hAnsi="宋体" w:eastAsia="宋体"/>
          <w:color w:val="auto"/>
          <w:sz w:val="24"/>
          <w:szCs w:val="24"/>
          <w:lang w:eastAsia="zh-CN"/>
        </w:rPr>
        <w:t>甲方</w:t>
      </w:r>
      <w:r>
        <w:rPr>
          <w:rFonts w:hint="eastAsia" w:ascii="宋体" w:hAnsi="宋体" w:eastAsia="宋体"/>
          <w:color w:val="auto"/>
          <w:sz w:val="24"/>
          <w:szCs w:val="24"/>
        </w:rPr>
        <w:t>延误产值的10%向</w:t>
      </w:r>
      <w:r>
        <w:rPr>
          <w:rFonts w:hint="eastAsia" w:ascii="宋体" w:hAnsi="宋体" w:eastAsia="宋体"/>
          <w:color w:val="auto"/>
          <w:sz w:val="24"/>
          <w:szCs w:val="24"/>
          <w:lang w:eastAsia="zh-CN"/>
        </w:rPr>
        <w:t>甲方</w:t>
      </w:r>
      <w:r>
        <w:rPr>
          <w:rFonts w:hint="eastAsia" w:ascii="宋体" w:hAnsi="宋体" w:eastAsia="宋体"/>
          <w:color w:val="auto"/>
          <w:sz w:val="24"/>
          <w:szCs w:val="24"/>
        </w:rPr>
        <w:t>赔偿损失。</w:t>
      </w:r>
    </w:p>
    <w:p w14:paraId="01A2246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五</w:t>
      </w:r>
      <w:r>
        <w:rPr>
          <w:rFonts w:hint="eastAsia" w:ascii="宋体" w:hAnsi="宋体" w:eastAsia="宋体"/>
          <w:color w:val="auto"/>
          <w:sz w:val="24"/>
          <w:szCs w:val="24"/>
        </w:rPr>
        <w:t>）合同履行所涉及的带有</w:t>
      </w:r>
      <w:r>
        <w:rPr>
          <w:rFonts w:hint="eastAsia" w:ascii="宋体" w:hAnsi="宋体" w:eastAsia="宋体"/>
          <w:color w:val="auto"/>
          <w:sz w:val="24"/>
          <w:szCs w:val="24"/>
          <w:lang w:eastAsia="zh-CN"/>
        </w:rPr>
        <w:t>甲方</w:t>
      </w:r>
      <w:r>
        <w:rPr>
          <w:rFonts w:hint="eastAsia" w:ascii="宋体" w:hAnsi="宋体" w:eastAsia="宋体"/>
          <w:color w:val="auto"/>
          <w:sz w:val="24"/>
          <w:szCs w:val="24"/>
        </w:rPr>
        <w:t>公司图案、文字、商标的包装物、稿件、技术资料、设计图纸等物品，其物权和知识产权归属</w:t>
      </w:r>
      <w:r>
        <w:rPr>
          <w:rFonts w:hint="eastAsia" w:ascii="宋体" w:hAnsi="宋体" w:eastAsia="宋体"/>
          <w:color w:val="auto"/>
          <w:sz w:val="24"/>
          <w:szCs w:val="24"/>
          <w:lang w:eastAsia="zh-CN"/>
        </w:rPr>
        <w:t>甲方</w:t>
      </w:r>
      <w:r>
        <w:rPr>
          <w:rFonts w:hint="eastAsia" w:ascii="宋体" w:hAnsi="宋体" w:eastAsia="宋体"/>
          <w:color w:val="auto"/>
          <w:sz w:val="24"/>
          <w:szCs w:val="24"/>
        </w:rPr>
        <w:t>所有，未经</w:t>
      </w:r>
      <w:r>
        <w:rPr>
          <w:rFonts w:hint="eastAsia" w:ascii="宋体" w:hAnsi="宋体" w:eastAsia="宋体"/>
          <w:color w:val="auto"/>
          <w:sz w:val="24"/>
          <w:szCs w:val="24"/>
          <w:lang w:eastAsia="zh-CN"/>
        </w:rPr>
        <w:t>甲方</w:t>
      </w:r>
      <w:r>
        <w:rPr>
          <w:rFonts w:hint="eastAsia" w:ascii="宋体" w:hAnsi="宋体" w:eastAsia="宋体"/>
          <w:color w:val="auto"/>
          <w:sz w:val="24"/>
          <w:szCs w:val="24"/>
        </w:rPr>
        <w:t>书面许可，</w:t>
      </w:r>
      <w:r>
        <w:rPr>
          <w:rFonts w:hint="eastAsia" w:ascii="宋体" w:hAnsi="宋体" w:eastAsia="宋体"/>
          <w:color w:val="auto"/>
          <w:sz w:val="24"/>
          <w:szCs w:val="24"/>
          <w:lang w:eastAsia="zh-CN"/>
        </w:rPr>
        <w:t>乙方</w:t>
      </w:r>
      <w:r>
        <w:rPr>
          <w:rFonts w:hint="eastAsia" w:ascii="宋体" w:hAnsi="宋体" w:eastAsia="宋体"/>
          <w:color w:val="auto"/>
          <w:sz w:val="24"/>
          <w:szCs w:val="24"/>
        </w:rPr>
        <w:t>不得使用或提供给第三方使用，否则承担一切法律责任及经济损失。</w:t>
      </w:r>
    </w:p>
    <w:p w14:paraId="7912C69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六</w:t>
      </w:r>
      <w:r>
        <w:rPr>
          <w:rFonts w:hint="eastAsia" w:ascii="宋体" w:hAnsi="宋体" w:eastAsia="宋体"/>
          <w:color w:val="auto"/>
          <w:sz w:val="24"/>
          <w:szCs w:val="24"/>
        </w:rPr>
        <w:t>）合同签订后三个月内纸箱价格严格按照投标价格执行，</w:t>
      </w:r>
      <w:r>
        <w:rPr>
          <w:rFonts w:hint="eastAsia" w:ascii="宋体" w:hAnsi="宋体" w:eastAsia="宋体"/>
          <w:color w:val="auto"/>
          <w:sz w:val="24"/>
          <w:szCs w:val="24"/>
          <w:lang w:eastAsia="zh-CN"/>
        </w:rPr>
        <w:t>乙方</w:t>
      </w:r>
      <w:r>
        <w:rPr>
          <w:rFonts w:hint="eastAsia" w:ascii="宋体" w:hAnsi="宋体" w:eastAsia="宋体"/>
          <w:color w:val="auto"/>
          <w:sz w:val="24"/>
          <w:szCs w:val="24"/>
        </w:rPr>
        <w:t>如单方退出或不接订单，</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有权扣除上批次货款，或扣除履约保证金。</w:t>
      </w:r>
      <w:r>
        <w:rPr>
          <w:rFonts w:hint="eastAsia" w:ascii="宋体" w:hAnsi="宋体" w:eastAsia="宋体"/>
          <w:color w:val="auto"/>
          <w:sz w:val="24"/>
          <w:szCs w:val="24"/>
          <w:lang w:eastAsia="zh-CN"/>
        </w:rPr>
        <w:t>三个月后</w:t>
      </w:r>
      <w:r>
        <w:rPr>
          <w:rFonts w:hint="eastAsia" w:ascii="宋体" w:hAnsi="宋体" w:eastAsia="宋体"/>
          <w:color w:val="auto"/>
          <w:sz w:val="24"/>
          <w:szCs w:val="24"/>
        </w:rPr>
        <w:t>如遇市场价格波动幅度较大时，双方同意以卓创咨询平台分析报告中的数据作为参考，以《卓创资讯包装用纸市场周度分析报告》数据作为基数，当原纸综合涨跌幅</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%以上开始调价。本招标项目默认原纸成本占纸箱成品总成本的75%，纸箱新基期价格计算公式为：纸箱新基期价=（原纸综合涨跌幅*75%+1）*纸箱上期基期价。经双方协商同意认可，并签订补充协议方可执行。</w:t>
      </w:r>
    </w:p>
    <w:p w14:paraId="2D84C0F1">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七、</w:t>
      </w:r>
      <w:r>
        <w:rPr>
          <w:rFonts w:hint="eastAsia" w:ascii="宋体" w:hAnsi="宋体" w:eastAsia="宋体"/>
          <w:b/>
          <w:color w:val="auto"/>
          <w:sz w:val="24"/>
          <w:szCs w:val="24"/>
          <w:lang w:eastAsia="zh-CN"/>
        </w:rPr>
        <w:t>甲方</w:t>
      </w:r>
      <w:r>
        <w:rPr>
          <w:rFonts w:hint="eastAsia" w:ascii="宋体" w:hAnsi="宋体" w:eastAsia="宋体"/>
          <w:b/>
          <w:color w:val="auto"/>
          <w:sz w:val="24"/>
          <w:szCs w:val="24"/>
        </w:rPr>
        <w:t>的违约责任</w:t>
      </w:r>
    </w:p>
    <w:p w14:paraId="3E004ED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甲方</w:t>
      </w:r>
      <w:r>
        <w:rPr>
          <w:rFonts w:hint="eastAsia" w:ascii="宋体" w:hAnsi="宋体" w:eastAsia="宋体"/>
          <w:color w:val="auto"/>
          <w:sz w:val="24"/>
          <w:szCs w:val="24"/>
        </w:rPr>
        <w:t>无故中途退货，应向</w:t>
      </w:r>
      <w:r>
        <w:rPr>
          <w:rFonts w:hint="eastAsia" w:ascii="宋体" w:hAnsi="宋体" w:eastAsia="宋体"/>
          <w:color w:val="auto"/>
          <w:sz w:val="24"/>
          <w:szCs w:val="24"/>
          <w:lang w:eastAsia="zh-CN"/>
        </w:rPr>
        <w:t>乙方</w:t>
      </w:r>
      <w:r>
        <w:rPr>
          <w:rFonts w:hint="eastAsia" w:ascii="宋体" w:hAnsi="宋体" w:eastAsia="宋体"/>
          <w:color w:val="auto"/>
          <w:sz w:val="24"/>
          <w:szCs w:val="24"/>
        </w:rPr>
        <w:t>偿付退货部分货款30%的违约金。</w:t>
      </w:r>
    </w:p>
    <w:p w14:paraId="65D2FA4A">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（二）</w:t>
      </w:r>
      <w:r>
        <w:rPr>
          <w:rFonts w:hint="eastAsia" w:ascii="宋体" w:hAnsi="宋体" w:eastAsia="宋体"/>
          <w:color w:val="auto"/>
          <w:sz w:val="24"/>
          <w:szCs w:val="24"/>
          <w:lang w:eastAsia="zh-CN"/>
        </w:rPr>
        <w:t>甲方</w:t>
      </w:r>
      <w:r>
        <w:rPr>
          <w:rFonts w:hint="eastAsia" w:ascii="宋体" w:hAnsi="宋体" w:eastAsia="宋体"/>
          <w:color w:val="auto"/>
          <w:sz w:val="24"/>
          <w:szCs w:val="24"/>
        </w:rPr>
        <w:t>违反合同规定拒绝接货的，应当承担由此造成的损失和运输部门的罚款。</w:t>
      </w:r>
    </w:p>
    <w:p w14:paraId="1C3CC525">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八、不可抗力</w:t>
      </w:r>
    </w:p>
    <w:p w14:paraId="7DD3E70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C30670A">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九、争议解决</w:t>
      </w:r>
    </w:p>
    <w:p w14:paraId="2D0F62CA">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在履行合同中，如双方发生争议，双方应本着互谅互让原则友好协商解决，协商不成，可向</w:t>
      </w:r>
      <w:r>
        <w:rPr>
          <w:rFonts w:hint="eastAsia" w:ascii="宋体" w:hAnsi="宋体"/>
          <w:color w:val="auto"/>
          <w:sz w:val="24"/>
          <w:szCs w:val="24"/>
          <w:lang w:val="en-US" w:eastAsia="zh-CN"/>
        </w:rPr>
        <w:t>向甲方</w:t>
      </w:r>
      <w:r>
        <w:rPr>
          <w:rFonts w:hint="eastAsia" w:ascii="宋体" w:hAnsi="宋体" w:eastAsia="宋体"/>
          <w:color w:val="auto"/>
          <w:sz w:val="24"/>
          <w:szCs w:val="24"/>
        </w:rPr>
        <w:t>所在地</w:t>
      </w:r>
      <w:r>
        <w:rPr>
          <w:rFonts w:hint="eastAsia" w:ascii="宋体" w:hAnsi="宋体"/>
          <w:color w:val="auto"/>
          <w:sz w:val="24"/>
          <w:szCs w:val="24"/>
          <w:lang w:val="en-US" w:eastAsia="zh-CN"/>
        </w:rPr>
        <w:t>有管辖权的</w:t>
      </w:r>
      <w:r>
        <w:rPr>
          <w:rFonts w:hint="eastAsia" w:ascii="宋体" w:hAnsi="宋体" w:eastAsia="宋体"/>
          <w:color w:val="auto"/>
          <w:sz w:val="24"/>
          <w:szCs w:val="24"/>
        </w:rPr>
        <w:t>人民法院提起诉讼。</w:t>
      </w:r>
    </w:p>
    <w:p w14:paraId="5D0FE666">
      <w:pPr>
        <w:keepNext w:val="0"/>
        <w:keepLines w:val="0"/>
        <w:pageBreakBefore w:val="0"/>
        <w:widowControl w:val="0"/>
        <w:numPr>
          <w:ilvl w:val="0"/>
          <w:numId w:val="4"/>
        </w:numPr>
        <w:kinsoku/>
        <w:wordWrap/>
        <w:overflowPunct/>
        <w:topLinePunct w:val="0"/>
        <w:autoSpaceDE w:val="0"/>
        <w:autoSpaceDN w:val="0"/>
        <w:bidi w:val="0"/>
        <w:adjustRightInd/>
        <w:snapToGrid/>
        <w:spacing w:after="0" w:line="360" w:lineRule="auto"/>
        <w:ind w:firstLine="482" w:firstLineChars="200"/>
        <w:jc w:val="left"/>
        <w:textAlignment w:val="auto"/>
        <w:rPr>
          <w:rFonts w:hint="eastAsia" w:ascii="宋体" w:hAnsi="宋体"/>
          <w:b/>
          <w:color w:val="auto"/>
          <w:sz w:val="24"/>
          <w:szCs w:val="24"/>
          <w:lang w:eastAsia="zh-CN"/>
        </w:rPr>
      </w:pPr>
      <w:r>
        <w:rPr>
          <w:rFonts w:hint="eastAsia" w:ascii="宋体" w:hAnsi="宋体"/>
          <w:b/>
          <w:color w:val="auto"/>
          <w:sz w:val="24"/>
          <w:szCs w:val="24"/>
          <w:lang w:eastAsia="zh-CN"/>
        </w:rPr>
        <w:t>其他</w:t>
      </w:r>
    </w:p>
    <w:p w14:paraId="0811D8F2">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员工个人在任何场合以口头、书面、网络等方式发表的言论、观点与陈述，均为其个人意思表示，不代表公司立场，亦非公司授权行为;未经公司加盖公章或法定代表人/授权代表人书面明确授权，员工任何行为均不构成职务行为或表见代理，对公司不发生法律效力。</w:t>
      </w:r>
    </w:p>
    <w:p w14:paraId="68B9295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color w:val="auto"/>
          <w:sz w:val="24"/>
          <w:szCs w:val="24"/>
          <w:lang w:eastAsia="zh-CN"/>
        </w:rPr>
        <w:t>（二）</w:t>
      </w:r>
      <w:r>
        <w:rPr>
          <w:rFonts w:hint="eastAsia" w:ascii="宋体" w:hAnsi="宋体" w:eastAsia="宋体"/>
          <w:color w:val="auto"/>
          <w:sz w:val="24"/>
          <w:szCs w:val="24"/>
        </w:rPr>
        <w:t>本合同自____年__月__日起生效，有效期至____年__月__日。合同存续期内，双方均不得随意变更或解除合同。合同如有未尽事宜，须双方协商，作出补充规定，补充规定与本合同具有同等效力。</w:t>
      </w:r>
    </w:p>
    <w:p w14:paraId="2D2BED9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color w:val="auto"/>
          <w:sz w:val="24"/>
          <w:szCs w:val="24"/>
          <w:lang w:eastAsia="zh-CN"/>
        </w:rPr>
        <w:t>（三）</w:t>
      </w:r>
      <w:r>
        <w:rPr>
          <w:rFonts w:hint="eastAsia" w:ascii="宋体" w:hAnsi="宋体" w:eastAsia="宋体"/>
          <w:color w:val="auto"/>
          <w:sz w:val="24"/>
          <w:szCs w:val="24"/>
        </w:rPr>
        <w:t>本合同正本一式四份，</w:t>
      </w:r>
      <w:r>
        <w:rPr>
          <w:rFonts w:hint="eastAsia" w:ascii="宋体" w:hAnsi="宋体" w:eastAsia="宋体"/>
          <w:color w:val="auto"/>
          <w:sz w:val="24"/>
          <w:szCs w:val="24"/>
          <w:lang w:eastAsia="zh-CN"/>
        </w:rPr>
        <w:t>甲方</w:t>
      </w:r>
      <w:r>
        <w:rPr>
          <w:rFonts w:hint="eastAsia" w:ascii="宋体" w:hAnsi="宋体" w:eastAsia="宋体"/>
          <w:color w:val="auto"/>
          <w:sz w:val="24"/>
          <w:szCs w:val="24"/>
        </w:rPr>
        <w:t>执三份，</w:t>
      </w:r>
      <w:r>
        <w:rPr>
          <w:rFonts w:hint="eastAsia" w:ascii="宋体" w:hAnsi="宋体" w:eastAsia="宋体"/>
          <w:color w:val="auto"/>
          <w:sz w:val="24"/>
          <w:szCs w:val="24"/>
          <w:lang w:eastAsia="zh-CN"/>
        </w:rPr>
        <w:t>乙方</w:t>
      </w:r>
      <w:r>
        <w:rPr>
          <w:rFonts w:hint="eastAsia" w:ascii="宋体" w:hAnsi="宋体" w:eastAsia="宋体"/>
          <w:color w:val="auto"/>
          <w:sz w:val="24"/>
          <w:szCs w:val="24"/>
        </w:rPr>
        <w:t>一份。传真件与原件具有同等法律效力。</w:t>
      </w:r>
    </w:p>
    <w:p w14:paraId="5D3A1FB7">
      <w:pPr>
        <w:keepNext w:val="0"/>
        <w:keepLines w:val="0"/>
        <w:pageBreakBefore w:val="0"/>
        <w:kinsoku/>
        <w:wordWrap/>
        <w:overflowPunct/>
        <w:topLinePunct w:val="0"/>
        <w:bidi w:val="0"/>
        <w:adjustRightInd/>
        <w:snapToGrid/>
        <w:spacing w:after="0" w:line="360" w:lineRule="auto"/>
        <w:ind w:firstLine="482" w:firstLineChars="200"/>
        <w:jc w:val="left"/>
        <w:textAlignment w:val="auto"/>
        <w:rPr>
          <w:rFonts w:hint="eastAsia" w:ascii="宋体" w:hAnsi="宋体" w:eastAsia="宋体" w:cs="宋体"/>
          <w:b/>
          <w:bCs/>
          <w:color w:val="323232"/>
          <w:kern w:val="0"/>
          <w:sz w:val="24"/>
          <w:szCs w:val="24"/>
        </w:rPr>
      </w:pPr>
      <w:r>
        <w:rPr>
          <w:rFonts w:hint="eastAsia" w:ascii="宋体" w:hAnsi="宋体" w:eastAsia="宋体" w:cs="宋体"/>
          <w:b/>
          <w:bCs/>
          <w:color w:val="323232"/>
          <w:kern w:val="0"/>
          <w:sz w:val="24"/>
          <w:szCs w:val="24"/>
        </w:rPr>
        <w:t>附件</w:t>
      </w:r>
    </w:p>
    <w:p w14:paraId="3A6E8095">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lang w:eastAsia="zh-CN"/>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1、乙方资质</w:t>
      </w:r>
    </w:p>
    <w:p w14:paraId="71188967">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2、乙方银行账户信息</w:t>
      </w:r>
    </w:p>
    <w:p w14:paraId="00CD1D44">
      <w:pPr>
        <w:widowControl/>
        <w:jc w:val="left"/>
        <w:rPr>
          <w:color w:val="auto"/>
          <w:sz w:val="13"/>
          <w:szCs w:val="13"/>
        </w:rPr>
      </w:pPr>
    </w:p>
    <w:p w14:paraId="35229F6C">
      <w:pPr>
        <w:spacing w:line="360" w:lineRule="auto"/>
        <w:jc w:val="center"/>
        <w:rPr>
          <w:b/>
          <w:sz w:val="32"/>
          <w:szCs w:val="32"/>
        </w:rPr>
      </w:pPr>
      <w:r>
        <w:rPr>
          <w:rFonts w:hint="eastAsia" w:ascii="宋体" w:hAnsi="宋体" w:cs="宋体"/>
          <w:b/>
          <w:sz w:val="32"/>
          <w:szCs w:val="32"/>
        </w:rPr>
        <w:t>第五章  谈判响应文件编制</w:t>
      </w:r>
    </w:p>
    <w:p w14:paraId="2918F2B7">
      <w:pPr>
        <w:spacing w:line="560" w:lineRule="exact"/>
        <w:ind w:left="1" w:hanging="1"/>
        <w:rPr>
          <w:rFonts w:ascii="宋体" w:hAnsi="宋体" w:cs="宋体"/>
          <w:sz w:val="24"/>
          <w:szCs w:val="24"/>
        </w:rPr>
      </w:pPr>
      <w:r>
        <w:rPr>
          <w:rFonts w:hint="eastAsia" w:ascii="宋体" w:hAnsi="宋体" w:cs="宋体"/>
          <w:sz w:val="24"/>
          <w:szCs w:val="24"/>
        </w:rPr>
        <w:t>1、供应商应仔细阅读本文件的所有内容，按本文件的要求编制谈判文件，并保证所提供的全部资料真实有效。</w:t>
      </w:r>
    </w:p>
    <w:p w14:paraId="52B6C441">
      <w:pPr>
        <w:spacing w:line="560" w:lineRule="exact"/>
        <w:ind w:left="1" w:firstLine="2"/>
        <w:rPr>
          <w:rFonts w:ascii="宋体" w:hAnsi="宋体" w:cs="宋体"/>
          <w:sz w:val="24"/>
          <w:szCs w:val="24"/>
        </w:rPr>
      </w:pPr>
      <w:r>
        <w:rPr>
          <w:rFonts w:hint="eastAsia" w:ascii="宋体" w:hAnsi="宋体" w:cs="宋体"/>
          <w:sz w:val="24"/>
          <w:szCs w:val="24"/>
        </w:rPr>
        <w:t>2、谈判文件应采用胶装方式装订，装订应牢固、不易拆散和换页，不得采用活页装订，提倡双面打印。</w:t>
      </w:r>
    </w:p>
    <w:p w14:paraId="4B8A0037">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269A6A5A">
      <w:pPr>
        <w:spacing w:line="560" w:lineRule="exact"/>
        <w:ind w:left="1" w:hanging="1"/>
        <w:rPr>
          <w:rFonts w:ascii="宋体" w:hAnsi="宋体" w:cs="宋体"/>
          <w:sz w:val="24"/>
          <w:szCs w:val="24"/>
        </w:rPr>
      </w:pPr>
      <w:r>
        <w:rPr>
          <w:rFonts w:hint="eastAsia" w:ascii="宋体" w:hAnsi="宋体" w:cs="宋体"/>
          <w:sz w:val="24"/>
          <w:szCs w:val="24"/>
        </w:rPr>
        <w:t>2.2谈判文件应当采用纸制书面方式，由供应商按照本文件指定的谈判地点进行现场谈判，谈判邀请人不接受电报、电话、传真、邮寄等方式谈判。</w:t>
      </w:r>
    </w:p>
    <w:p w14:paraId="0C463EF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28DD17C6">
      <w:pPr>
        <w:spacing w:line="560" w:lineRule="exact"/>
        <w:ind w:left="714" w:leftChars="1" w:hanging="712" w:hangingChars="297"/>
        <w:rPr>
          <w:rFonts w:ascii="宋体" w:hAnsi="宋体" w:cs="宋体"/>
          <w:sz w:val="24"/>
          <w:szCs w:val="24"/>
        </w:rPr>
      </w:pPr>
      <w:r>
        <w:rPr>
          <w:rFonts w:hint="eastAsia" w:ascii="宋体" w:hAnsi="宋体" w:cs="宋体"/>
          <w:sz w:val="24"/>
          <w:szCs w:val="24"/>
        </w:rPr>
        <w:t>3、谈判文件的组成</w:t>
      </w:r>
    </w:p>
    <w:p w14:paraId="67419764">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3.1谈判文件由商务部分、资格证明文件和技术部分等组成，应包括的内容详见本谈判文件的组成及格式。</w:t>
      </w:r>
    </w:p>
    <w:p w14:paraId="5D00A389">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2AE00583">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75673EA5">
      <w:pPr>
        <w:spacing w:line="560" w:lineRule="exact"/>
        <w:ind w:left="714" w:leftChars="1" w:hanging="712" w:hangingChars="297"/>
        <w:rPr>
          <w:rFonts w:ascii="宋体" w:hAnsi="宋体" w:cs="宋体"/>
          <w:sz w:val="24"/>
          <w:szCs w:val="24"/>
        </w:rPr>
      </w:pPr>
      <w:r>
        <w:rPr>
          <w:rFonts w:hint="eastAsia" w:ascii="宋体" w:hAnsi="宋体" w:cs="宋体"/>
          <w:sz w:val="24"/>
          <w:szCs w:val="24"/>
        </w:rPr>
        <w:t>4、谈判文件的签署及规定</w:t>
      </w:r>
    </w:p>
    <w:p w14:paraId="1C38A588">
      <w:pPr>
        <w:spacing w:line="560" w:lineRule="exact"/>
        <w:ind w:left="1" w:hanging="1"/>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两</w:t>
      </w:r>
      <w:r>
        <w:rPr>
          <w:rFonts w:hint="eastAsia" w:ascii="宋体" w:hAnsi="宋体" w:cs="宋体"/>
          <w:b/>
          <w:bCs/>
          <w:sz w:val="24"/>
          <w:szCs w:val="24"/>
        </w:rPr>
        <w:t>份</w:t>
      </w:r>
      <w:r>
        <w:rPr>
          <w:rFonts w:hint="eastAsia" w:ascii="宋体" w:hAnsi="宋体" w:cs="宋体"/>
          <w:sz w:val="24"/>
          <w:szCs w:val="24"/>
        </w:rPr>
        <w:t>。每一份谈判文件注明“正本”或“副本”字样。正本与副本有差异，以正本为准。</w:t>
      </w:r>
    </w:p>
    <w:p w14:paraId="6654D98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41492FE9">
      <w:pPr>
        <w:pStyle w:val="2"/>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9BA9228">
      <w:pPr>
        <w:pStyle w:val="2"/>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40093B67">
      <w:pPr>
        <w:rPr>
          <w:rFonts w:hint="default" w:eastAsia="宋体"/>
          <w:b/>
          <w:bCs/>
          <w:lang w:val="en-US" w:eastAsia="zh-CN"/>
        </w:rPr>
      </w:pPr>
      <w:r>
        <w:rPr>
          <w:rFonts w:hint="eastAsia"/>
          <w:sz w:val="24"/>
          <w:szCs w:val="24"/>
          <w:lang w:val="en-US" w:eastAsia="zh-CN"/>
        </w:rPr>
        <w:t>5、</w:t>
      </w:r>
      <w:r>
        <w:rPr>
          <w:rFonts w:hint="eastAsia"/>
          <w:b/>
          <w:bCs/>
          <w:sz w:val="24"/>
          <w:szCs w:val="24"/>
          <w:lang w:val="en-US" w:eastAsia="zh-CN"/>
        </w:rPr>
        <w:t>以上标记了</w:t>
      </w:r>
      <w:r>
        <w:rPr>
          <w:rFonts w:hint="eastAsia"/>
          <w:b/>
          <w:bCs/>
          <w:sz w:val="24"/>
          <w:szCs w:val="24"/>
        </w:rPr>
        <w:t>★</w:t>
      </w:r>
      <w:r>
        <w:rPr>
          <w:rFonts w:hint="eastAsia"/>
          <w:b/>
          <w:bCs/>
          <w:sz w:val="24"/>
          <w:szCs w:val="24"/>
          <w:lang w:val="en-US" w:eastAsia="zh-CN"/>
        </w:rPr>
        <w:t>条款如不满足，将导致废标。</w:t>
      </w:r>
    </w:p>
    <w:p w14:paraId="589E8665">
      <w:pPr>
        <w:pStyle w:val="4"/>
        <w:spacing w:line="560" w:lineRule="exact"/>
        <w:jc w:val="center"/>
        <w:rPr>
          <w:rFonts w:hint="default" w:ascii="宋体" w:hAnsi="宋体" w:eastAsia="宋体" w:cs="宋体"/>
          <w:sz w:val="32"/>
          <w:szCs w:val="32"/>
          <w:lang w:val="en-US" w:eastAsia="zh-CN"/>
        </w:rPr>
      </w:pPr>
      <w:bookmarkStart w:id="16" w:name="_Toc10238"/>
      <w:r>
        <w:rPr>
          <w:rFonts w:hint="eastAsia" w:ascii="宋体" w:hAnsi="宋体" w:cs="宋体"/>
          <w:sz w:val="32"/>
          <w:szCs w:val="32"/>
        </w:rPr>
        <w:t>第六章 谈判响应文件</w:t>
      </w:r>
      <w:bookmarkEnd w:id="16"/>
      <w:r>
        <w:rPr>
          <w:rFonts w:hint="eastAsia" w:ascii="宋体" w:hAnsi="宋体" w:cs="宋体"/>
          <w:sz w:val="32"/>
          <w:szCs w:val="32"/>
          <w:lang w:val="en-US" w:eastAsia="zh-CN"/>
        </w:rPr>
        <w:t>格式（部分）</w:t>
      </w:r>
    </w:p>
    <w:p w14:paraId="0A80FB52">
      <w:pPr>
        <w:spacing w:line="360" w:lineRule="auto"/>
        <w:ind w:firstLine="482" w:firstLineChars="200"/>
        <w:jc w:val="both"/>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5B82DFF1">
      <w:pPr>
        <w:pStyle w:val="24"/>
        <w:widowControl/>
        <w:tabs>
          <w:tab w:val="left" w:pos="1260"/>
        </w:tabs>
        <w:snapToGrid w:val="0"/>
        <w:spacing w:line="240" w:lineRule="atLeast"/>
        <w:ind w:left="0" w:leftChars="0" w:firstLine="0" w:firstLineChars="0"/>
        <w:rPr>
          <w:rFonts w:hint="eastAsia" w:eastAsia="宋体" w:cs="宋体"/>
          <w:sz w:val="24"/>
          <w:szCs w:val="24"/>
          <w:u w:val="none"/>
          <w:lang w:eastAsia="zh-CN"/>
        </w:rPr>
      </w:pPr>
      <w:r>
        <w:rPr>
          <w:rFonts w:hint="eastAsia" w:cs="宋体"/>
          <w:sz w:val="24"/>
          <w:szCs w:val="24"/>
          <w:u w:val="none"/>
        </w:rPr>
        <w:t xml:space="preserve">湖南长株潭广联生猪交易市场有限公司  </w:t>
      </w:r>
      <w:r>
        <w:rPr>
          <w:rFonts w:hint="eastAsia" w:cs="宋体"/>
          <w:sz w:val="24"/>
          <w:szCs w:val="24"/>
          <w:u w:val="none"/>
          <w:lang w:eastAsia="zh-CN"/>
        </w:rPr>
        <w:t>：</w:t>
      </w:r>
    </w:p>
    <w:p w14:paraId="2B567A4A">
      <w:pPr>
        <w:pStyle w:val="35"/>
        <w:spacing w:line="480" w:lineRule="exact"/>
        <w:ind w:firstLine="480" w:firstLineChars="200"/>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，同时做出如下承诺：</w:t>
      </w:r>
    </w:p>
    <w:p w14:paraId="15ADA559">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一旦我方</w:t>
      </w:r>
      <w:r>
        <w:rPr>
          <w:rFonts w:hint="eastAsia" w:ascii="宋体" w:hAnsi="宋体"/>
          <w:color w:val="000000"/>
          <w:sz w:val="24"/>
          <w:szCs w:val="24"/>
          <w:lang w:eastAsia="zh-CN"/>
        </w:rPr>
        <w:t>成交</w:t>
      </w:r>
      <w:r>
        <w:rPr>
          <w:rFonts w:hint="eastAsia" w:ascii="宋体" w:hAnsi="宋体"/>
          <w:color w:val="000000"/>
          <w:sz w:val="24"/>
          <w:szCs w:val="24"/>
        </w:rPr>
        <w:t>，我方保证严格按照贵公司编制的进度计划完成上述项目。</w:t>
      </w:r>
    </w:p>
    <w:p w14:paraId="34D9C9D5">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0A8AE2D6">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A99AA4D">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4、认可贵方有权决定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6FF23E4E">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5、我方如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77B12AFF">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6、除非另外达成协议并生效，你方的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602E8B3F">
      <w:pPr>
        <w:pStyle w:val="35"/>
        <w:spacing w:line="480" w:lineRule="exact"/>
        <w:ind w:firstLine="480" w:firstLineChars="200"/>
        <w:rPr>
          <w:sz w:val="24"/>
          <w:szCs w:val="24"/>
        </w:rPr>
      </w:pPr>
      <w:r>
        <w:rPr>
          <w:rFonts w:hint="eastAsia" w:cs="Times New Roman"/>
          <w:color w:val="000000"/>
          <w:kern w:val="2"/>
          <w:sz w:val="24"/>
          <w:szCs w:val="24"/>
        </w:rPr>
        <w:t>7、</w:t>
      </w:r>
      <w:r>
        <w:rPr>
          <w:rFonts w:hint="eastAsia"/>
          <w:sz w:val="24"/>
          <w:szCs w:val="24"/>
        </w:rPr>
        <w:t>与本次招</w:t>
      </w:r>
      <w:r>
        <w:rPr>
          <w:rFonts w:hint="eastAsia"/>
          <w:sz w:val="24"/>
          <w:szCs w:val="24"/>
          <w:lang w:eastAsia="zh-CN"/>
        </w:rPr>
        <w:t>谈判</w:t>
      </w:r>
      <w:r>
        <w:rPr>
          <w:rFonts w:hint="eastAsia"/>
          <w:sz w:val="24"/>
          <w:szCs w:val="24"/>
        </w:rPr>
        <w:t>有关的事宜请按以下信息联系：</w:t>
      </w:r>
    </w:p>
    <w:p w14:paraId="035A80E8">
      <w:pPr>
        <w:pStyle w:val="35"/>
        <w:spacing w:line="480" w:lineRule="exact"/>
        <w:ind w:firstLine="480" w:firstLineChars="200"/>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 xml:space="preserve">  邮政编码：</w:t>
      </w:r>
    </w:p>
    <w:p w14:paraId="0590E777">
      <w:pPr>
        <w:pStyle w:val="35"/>
        <w:spacing w:line="480" w:lineRule="exact"/>
        <w:ind w:firstLine="480" w:firstLineChars="2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 xml:space="preserve"> 传    真：</w:t>
      </w:r>
    </w:p>
    <w:p w14:paraId="50B3D089">
      <w:pPr>
        <w:pStyle w:val="35"/>
        <w:spacing w:line="480" w:lineRule="exact"/>
        <w:ind w:firstLine="480" w:firstLineChars="200"/>
        <w:rPr>
          <w:sz w:val="24"/>
          <w:szCs w:val="24"/>
        </w:rPr>
      </w:pPr>
      <w:r>
        <w:rPr>
          <w:rFonts w:hint="eastAsia"/>
          <w:sz w:val="24"/>
          <w:szCs w:val="24"/>
        </w:rPr>
        <w:t xml:space="preserve">Email: </w:t>
      </w:r>
    </w:p>
    <w:p w14:paraId="5149CC6F">
      <w:pPr>
        <w:pStyle w:val="35"/>
        <w:spacing w:line="480" w:lineRule="exact"/>
        <w:ind w:firstLine="480" w:firstLineChars="200"/>
        <w:rPr>
          <w:sz w:val="24"/>
          <w:szCs w:val="24"/>
        </w:rPr>
      </w:pPr>
      <w:r>
        <w:rPr>
          <w:rFonts w:hint="eastAsia"/>
          <w:sz w:val="24"/>
          <w:szCs w:val="24"/>
          <w:lang w:eastAsia="zh-CN"/>
        </w:rPr>
        <w:t>谈判</w:t>
      </w:r>
      <w:r>
        <w:rPr>
          <w:rFonts w:hint="eastAsia"/>
          <w:sz w:val="24"/>
          <w:szCs w:val="24"/>
          <w:lang w:val="en-US" w:eastAsia="zh-CN"/>
        </w:rPr>
        <w:t>响应</w:t>
      </w:r>
      <w:r>
        <w:rPr>
          <w:rFonts w:hint="eastAsia"/>
          <w:sz w:val="24"/>
          <w:szCs w:val="24"/>
        </w:rPr>
        <w:t>人全称：  (公章)</w:t>
      </w:r>
    </w:p>
    <w:p w14:paraId="1E472987">
      <w:pPr>
        <w:pStyle w:val="35"/>
        <w:spacing w:line="480" w:lineRule="exact"/>
        <w:ind w:firstLine="480" w:firstLineChars="200"/>
        <w:rPr>
          <w:sz w:val="24"/>
          <w:szCs w:val="24"/>
        </w:rPr>
      </w:pPr>
      <w:r>
        <w:rPr>
          <w:rFonts w:hint="eastAsia"/>
          <w:sz w:val="24"/>
          <w:szCs w:val="24"/>
        </w:rPr>
        <w:t>授权代表（签名</w:t>
      </w:r>
      <w:r>
        <w:rPr>
          <w:sz w:val="24"/>
          <w:szCs w:val="24"/>
        </w:rPr>
        <w:t>）</w:t>
      </w:r>
      <w:r>
        <w:rPr>
          <w:rFonts w:hint="eastAsia"/>
          <w:sz w:val="24"/>
          <w:szCs w:val="24"/>
        </w:rPr>
        <w:t>:</w:t>
      </w:r>
    </w:p>
    <w:p w14:paraId="54ADE2F8">
      <w:pPr>
        <w:pStyle w:val="35"/>
        <w:spacing w:line="480" w:lineRule="exact"/>
        <w:ind w:firstLine="480" w:firstLineChars="200"/>
        <w:rPr>
          <w:rFonts w:hint="eastAsia"/>
          <w:sz w:val="21"/>
          <w:szCs w:val="21"/>
        </w:rPr>
      </w:pPr>
      <w:r>
        <w:rPr>
          <w:rFonts w:hint="eastAsia"/>
          <w:sz w:val="24"/>
          <w:szCs w:val="24"/>
        </w:rPr>
        <w:t>日    期：</w:t>
      </w:r>
    </w:p>
    <w:p w14:paraId="6297321E">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6FE53C12">
      <w:pPr>
        <w:pStyle w:val="24"/>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86CDC02">
      <w:pPr>
        <w:pStyle w:val="24"/>
        <w:widowControl/>
        <w:numPr>
          <w:ilvl w:val="0"/>
          <w:numId w:val="0"/>
        </w:numPr>
        <w:tabs>
          <w:tab w:val="left" w:pos="1260"/>
        </w:tabs>
        <w:snapToGrid w:val="0"/>
        <w:spacing w:line="240" w:lineRule="atLeast"/>
        <w:ind w:leftChars="500"/>
        <w:rPr>
          <w:rFonts w:hint="eastAsia" w:cs="宋体"/>
          <w:b/>
          <w:bCs/>
          <w:sz w:val="24"/>
          <w:szCs w:val="24"/>
          <w:u w:val="none"/>
        </w:rPr>
      </w:pPr>
    </w:p>
    <w:p w14:paraId="12F07A36">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08C2D1D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2FABEFA3">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2E378FA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33495C6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2CE715A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41FB101C">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6B3A2D57">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5CE4D150">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8"/>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4769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66B65703">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73B40C47">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66E68EE6">
      <w:pPr>
        <w:pStyle w:val="24"/>
        <w:widowControl/>
        <w:tabs>
          <w:tab w:val="left" w:pos="1260"/>
        </w:tabs>
        <w:snapToGrid w:val="0"/>
        <w:spacing w:line="240" w:lineRule="atLeast"/>
        <w:ind w:left="0" w:leftChars="0" w:firstLine="0" w:firstLineChars="0"/>
        <w:rPr>
          <w:rFonts w:hint="eastAsia" w:cs="宋体"/>
          <w:sz w:val="24"/>
          <w:szCs w:val="24"/>
          <w:u w:val="none"/>
        </w:rPr>
      </w:pPr>
    </w:p>
    <w:p w14:paraId="45648946">
      <w:pPr>
        <w:pStyle w:val="24"/>
        <w:widowControl/>
        <w:tabs>
          <w:tab w:val="left" w:pos="1260"/>
        </w:tabs>
        <w:snapToGrid w:val="0"/>
        <w:spacing w:line="240" w:lineRule="atLeast"/>
        <w:ind w:left="0" w:leftChars="0" w:firstLine="0" w:firstLineChars="0"/>
        <w:rPr>
          <w:rFonts w:hint="eastAsia" w:cs="宋体"/>
          <w:sz w:val="24"/>
          <w:szCs w:val="24"/>
          <w:u w:val="none"/>
        </w:rPr>
      </w:pPr>
    </w:p>
    <w:p w14:paraId="41E80AD6">
      <w:pPr>
        <w:pStyle w:val="24"/>
        <w:widowControl/>
        <w:tabs>
          <w:tab w:val="left" w:pos="1260"/>
        </w:tabs>
        <w:snapToGrid w:val="0"/>
        <w:spacing w:line="240" w:lineRule="atLeast"/>
        <w:ind w:left="0" w:leftChars="0" w:firstLine="0" w:firstLineChars="0"/>
        <w:rPr>
          <w:rFonts w:hint="eastAsia" w:cs="宋体"/>
          <w:sz w:val="24"/>
          <w:szCs w:val="24"/>
          <w:u w:val="none"/>
        </w:rPr>
      </w:pPr>
    </w:p>
    <w:p w14:paraId="2EF783DF">
      <w:pPr>
        <w:pStyle w:val="24"/>
        <w:widowControl/>
        <w:tabs>
          <w:tab w:val="left" w:pos="1260"/>
        </w:tabs>
        <w:snapToGrid w:val="0"/>
        <w:spacing w:line="240" w:lineRule="atLeast"/>
        <w:ind w:left="0" w:leftChars="0" w:firstLine="0" w:firstLineChars="0"/>
        <w:rPr>
          <w:rFonts w:hint="eastAsia" w:cs="宋体"/>
          <w:sz w:val="24"/>
          <w:szCs w:val="24"/>
          <w:u w:val="none"/>
        </w:rPr>
      </w:pPr>
    </w:p>
    <w:p w14:paraId="0A03E360">
      <w:pPr>
        <w:pStyle w:val="24"/>
        <w:widowControl/>
        <w:tabs>
          <w:tab w:val="left" w:pos="1260"/>
        </w:tabs>
        <w:snapToGrid w:val="0"/>
        <w:spacing w:line="240" w:lineRule="atLeast"/>
        <w:ind w:left="0" w:leftChars="0" w:firstLine="0" w:firstLineChars="0"/>
        <w:rPr>
          <w:rFonts w:hint="eastAsia" w:cs="宋体"/>
          <w:sz w:val="24"/>
          <w:szCs w:val="24"/>
          <w:u w:val="none"/>
        </w:rPr>
      </w:pPr>
    </w:p>
    <w:p w14:paraId="395CF1D7">
      <w:pPr>
        <w:pStyle w:val="24"/>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6F8ABCDA">
      <w:pPr>
        <w:pStyle w:val="24"/>
        <w:widowControl/>
        <w:tabs>
          <w:tab w:val="left" w:pos="1260"/>
        </w:tabs>
        <w:snapToGrid w:val="0"/>
        <w:spacing w:line="240" w:lineRule="atLeast"/>
        <w:ind w:left="960" w:leftChars="0" w:hanging="960" w:hangingChars="400"/>
        <w:rPr>
          <w:rFonts w:hint="eastAsia" w:cs="宋体"/>
          <w:sz w:val="24"/>
          <w:szCs w:val="24"/>
          <w:u w:val="none"/>
        </w:rPr>
      </w:pPr>
    </w:p>
    <w:p w14:paraId="67F10D64">
      <w:pPr>
        <w:pStyle w:val="24"/>
        <w:widowControl/>
        <w:tabs>
          <w:tab w:val="left" w:pos="1260"/>
        </w:tabs>
        <w:snapToGrid w:val="0"/>
        <w:spacing w:line="240" w:lineRule="atLeast"/>
        <w:ind w:left="960" w:leftChars="0" w:hanging="960" w:hangingChars="400"/>
        <w:rPr>
          <w:rFonts w:hint="eastAsia" w:cs="宋体"/>
          <w:sz w:val="24"/>
          <w:szCs w:val="24"/>
          <w:u w:val="none"/>
        </w:rPr>
      </w:pPr>
    </w:p>
    <w:p w14:paraId="55035E8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6B8B21CD">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40609732">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337E44E7">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24823B4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C68C1D6">
      <w:pPr>
        <w:pStyle w:val="35"/>
        <w:spacing w:line="480" w:lineRule="exact"/>
        <w:rPr>
          <w:rFonts w:hint="eastAsia"/>
          <w:sz w:val="21"/>
          <w:szCs w:val="21"/>
        </w:rPr>
      </w:pPr>
    </w:p>
    <w:p w14:paraId="13FAC4B8">
      <w:pPr>
        <w:pStyle w:val="21"/>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44221426">
      <w:pPr>
        <w:pStyle w:val="21"/>
        <w:adjustRightInd w:val="0"/>
        <w:snapToGrid w:val="0"/>
        <w:spacing w:line="360" w:lineRule="auto"/>
        <w:rPr>
          <w:rFonts w:hint="eastAsia" w:cs="宋体"/>
          <w:sz w:val="24"/>
          <w:szCs w:val="24"/>
          <w:u w:val="none"/>
          <w:lang w:eastAsia="zh-CN"/>
        </w:rPr>
      </w:pPr>
      <w:r>
        <w:rPr>
          <w:rFonts w:hint="eastAsia" w:cs="宋体"/>
          <w:sz w:val="24"/>
          <w:szCs w:val="24"/>
          <w:u w:val="none"/>
          <w:lang w:val="en-US" w:eastAsia="zh-CN"/>
        </w:rPr>
        <w:t>湖南长株潭广联生猪交易市场有限</w:t>
      </w:r>
      <w:r>
        <w:rPr>
          <w:rFonts w:hint="eastAsia" w:cs="宋体"/>
          <w:sz w:val="24"/>
          <w:szCs w:val="24"/>
          <w:u w:val="none"/>
        </w:rPr>
        <w:t>公司</w:t>
      </w:r>
      <w:r>
        <w:rPr>
          <w:rFonts w:hint="eastAsia" w:cs="宋体"/>
          <w:sz w:val="24"/>
          <w:szCs w:val="24"/>
          <w:u w:val="none"/>
          <w:lang w:eastAsia="zh-CN"/>
        </w:rPr>
        <w:t>：</w:t>
      </w:r>
    </w:p>
    <w:p w14:paraId="6448DE93">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2E80B40">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tbl>
      <w:tblPr>
        <w:tblStyle w:val="38"/>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33"/>
        <w:gridCol w:w="4306"/>
      </w:tblGrid>
      <w:tr w14:paraId="1111510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154" w:hRule="atLeast"/>
          <w:jc w:val="center"/>
        </w:trPr>
        <w:tc>
          <w:tcPr>
            <w:tcW w:w="4533" w:type="dxa"/>
            <w:vAlign w:val="center"/>
          </w:tcPr>
          <w:p w14:paraId="0D362EDF">
            <w:pPr>
              <w:snapToGrid w:val="0"/>
              <w:spacing w:line="360" w:lineRule="auto"/>
              <w:jc w:val="center"/>
              <w:rPr>
                <w:rFonts w:ascii="宋体" w:hAnsi="宋体"/>
                <w:szCs w:val="21"/>
              </w:rPr>
            </w:pPr>
            <w:r>
              <w:rPr>
                <w:rFonts w:hint="eastAsia" w:ascii="宋体" w:hAnsi="宋体"/>
                <w:szCs w:val="21"/>
              </w:rPr>
              <w:t>法定代表人二代身份证复印件</w:t>
            </w:r>
          </w:p>
        </w:tc>
        <w:tc>
          <w:tcPr>
            <w:tcW w:w="4306" w:type="dxa"/>
            <w:vAlign w:val="center"/>
          </w:tcPr>
          <w:p w14:paraId="10C8FCA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651F7474">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p>
    <w:p w14:paraId="761ED33C">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11FE05C3">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E5DD1D2">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5A1ADDA2">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D0D57EC">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ascii="宋体" w:hAnsi="宋体"/>
          <w:color w:val="000000"/>
          <w:szCs w:val="21"/>
        </w:rPr>
        <w:t>,</w:t>
      </w:r>
      <w:r>
        <w:rPr>
          <w:rFonts w:hint="eastAsia" w:ascii="宋体" w:hAnsi="宋体"/>
          <w:color w:val="000000"/>
          <w:szCs w:val="21"/>
        </w:rPr>
        <w:t>必须由法定代表人的特别授权；</w:t>
      </w:r>
    </w:p>
    <w:p w14:paraId="280D9C6D">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5B3D511">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此书一式二份。一份由委托人存查，一份递交</w:t>
      </w:r>
      <w:r>
        <w:rPr>
          <w:rFonts w:hint="eastAsia" w:ascii="宋体" w:hAnsi="宋体"/>
          <w:color w:val="000000"/>
          <w:szCs w:val="21"/>
          <w:lang w:eastAsia="zh-CN"/>
        </w:rPr>
        <w:t>谈判邀请</w:t>
      </w:r>
      <w:r>
        <w:rPr>
          <w:rFonts w:hint="eastAsia" w:ascii="宋体" w:hAnsi="宋体"/>
          <w:color w:val="000000"/>
          <w:szCs w:val="21"/>
        </w:rPr>
        <w:t>人存卷。</w:t>
      </w:r>
    </w:p>
    <w:p w14:paraId="5C6798CE">
      <w:pPr>
        <w:spacing w:line="360" w:lineRule="auto"/>
        <w:ind w:firstLine="435"/>
        <w:rPr>
          <w:rFonts w:hint="eastAsia" w:ascii="宋体" w:hAnsi="宋体"/>
          <w:color w:val="000000"/>
          <w:szCs w:val="21"/>
          <w:lang w:val="en-US" w:eastAsia="zh-CN"/>
        </w:rPr>
      </w:pPr>
    </w:p>
    <w:p w14:paraId="32E28B23">
      <w:pPr>
        <w:pStyle w:val="21"/>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683A6950">
      <w:pPr>
        <w:pStyle w:val="21"/>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single"/>
          <w:lang w:val="en-US" w:eastAsia="zh-CN"/>
        </w:rPr>
        <w:t>湖南长株潭广联生猪交易市场有限</w:t>
      </w:r>
      <w:r>
        <w:rPr>
          <w:rFonts w:hint="eastAsia" w:cs="宋体"/>
          <w:sz w:val="24"/>
          <w:szCs w:val="24"/>
          <w:u w:val="single"/>
        </w:rPr>
        <w:t>公司</w:t>
      </w:r>
    </w:p>
    <w:p w14:paraId="62EE5DF1">
      <w:pPr>
        <w:pStyle w:val="21"/>
        <w:adjustRightInd w:val="0"/>
        <w:snapToGrid w:val="0"/>
        <w:spacing w:line="360" w:lineRule="auto"/>
        <w:ind w:firstLine="420"/>
        <w:rPr>
          <w:rFonts w:hAnsi="宋体"/>
          <w:color w:val="000000"/>
          <w:sz w:val="24"/>
          <w:szCs w:val="24"/>
        </w:rPr>
      </w:pPr>
    </w:p>
    <w:p w14:paraId="67E0CF7E">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3B651CDD">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2418C8EB">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1C5FA500">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16733EE9">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6E316E69">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34A008E5">
      <w:pPr>
        <w:pStyle w:val="21"/>
        <w:adjustRightInd w:val="0"/>
        <w:snapToGrid w:val="0"/>
        <w:spacing w:line="360" w:lineRule="auto"/>
        <w:rPr>
          <w:rFonts w:hAnsi="宋体"/>
          <w:color w:val="000000"/>
          <w:sz w:val="24"/>
          <w:szCs w:val="24"/>
        </w:rPr>
      </w:pPr>
    </w:p>
    <w:p w14:paraId="4280C339">
      <w:pPr>
        <w:pStyle w:val="21"/>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5CECA0F7">
      <w:pPr>
        <w:pStyle w:val="21"/>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3CA52ACD">
      <w:pPr>
        <w:pStyle w:val="21"/>
        <w:adjustRightInd w:val="0"/>
        <w:snapToGrid w:val="0"/>
        <w:spacing w:line="360" w:lineRule="auto"/>
        <w:ind w:firstLine="420"/>
        <w:rPr>
          <w:rFonts w:hAnsi="宋体"/>
          <w:color w:val="000000"/>
          <w:sz w:val="24"/>
          <w:szCs w:val="24"/>
        </w:rPr>
      </w:pPr>
    </w:p>
    <w:p w14:paraId="5C088F8F">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69B7B504">
      <w:pPr>
        <w:jc w:val="center"/>
        <w:rPr>
          <w:rFonts w:hint="eastAsia" w:hAnsi="宋体"/>
          <w:color w:val="000000"/>
          <w:szCs w:val="21"/>
        </w:rPr>
      </w:pPr>
    </w:p>
    <w:p w14:paraId="4CABCCA8">
      <w:pPr>
        <w:jc w:val="left"/>
        <w:rPr>
          <w:rFonts w:ascii="宋体" w:hAnsi="宋体" w:cs="宋体"/>
          <w:b/>
          <w:sz w:val="30"/>
          <w:szCs w:val="30"/>
        </w:rPr>
      </w:pPr>
      <w:r>
        <w:rPr>
          <w:rFonts w:hint="eastAsia"/>
          <w:lang w:val="en-US" w:eastAsia="zh-CN"/>
        </w:rPr>
        <w:t xml:space="preserve">    </w:t>
      </w: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55244B99">
      <w:pPr>
        <w:jc w:val="center"/>
        <w:rPr>
          <w:rFonts w:hint="eastAsia" w:hAnsi="宋体"/>
          <w:color w:val="000000"/>
          <w:szCs w:val="21"/>
        </w:rPr>
      </w:pPr>
    </w:p>
    <w:p w14:paraId="4D2648E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5D703227">
      <w:pPr>
        <w:ind w:firstLine="420" w:firstLineChars="200"/>
        <w:jc w:val="both"/>
        <w:rPr>
          <w:rFonts w:hint="eastAsia" w:hAnsi="宋体"/>
          <w:color w:val="000000"/>
          <w:szCs w:val="21"/>
          <w:lang w:eastAsia="zh-CN"/>
        </w:rPr>
      </w:pPr>
    </w:p>
    <w:p w14:paraId="328CCC64">
      <w:pPr>
        <w:pStyle w:val="35"/>
        <w:numPr>
          <w:ilvl w:val="0"/>
          <w:numId w:val="5"/>
        </w:numPr>
        <w:ind w:firstLine="482" w:firstLineChars="200"/>
        <w:jc w:val="both"/>
        <w:rPr>
          <w:rFonts w:hint="eastAsia" w:ascii="宋体" w:hAnsi="宋体" w:eastAsia="宋体" w:cs="Times New Roman"/>
          <w:b/>
          <w:bCs/>
          <w:color w:val="000000"/>
          <w:kern w:val="2"/>
          <w:sz w:val="24"/>
          <w:szCs w:val="21"/>
          <w:lang w:val="en-US" w:eastAsia="zh-CN" w:bidi="ar-SA"/>
        </w:rPr>
      </w:pPr>
      <w:r>
        <w:rPr>
          <w:rFonts w:hint="eastAsia" w:ascii="宋体" w:hAnsi="宋体" w:eastAsia="宋体" w:cs="Times New Roman"/>
          <w:b/>
          <w:bCs/>
          <w:color w:val="000000"/>
          <w:kern w:val="2"/>
          <w:sz w:val="24"/>
          <w:szCs w:val="21"/>
          <w:lang w:val="en-US" w:eastAsia="zh-CN" w:bidi="ar-SA"/>
        </w:rPr>
        <w:t>报价表</w:t>
      </w:r>
    </w:p>
    <w:p w14:paraId="25BA7920">
      <w:pPr>
        <w:pStyle w:val="35"/>
        <w:numPr>
          <w:ilvl w:val="0"/>
          <w:numId w:val="0"/>
        </w:numPr>
        <w:ind w:left="454" w:leftChars="0" w:firstLine="1606" w:firstLineChars="500"/>
        <w:jc w:val="both"/>
        <w:rPr>
          <w:rFonts w:hint="eastAsia"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湖南长株潭广联生猪交易市场有限公司</w:t>
      </w:r>
    </w:p>
    <w:p w14:paraId="656733C0">
      <w:pPr>
        <w:pStyle w:val="35"/>
        <w:numPr>
          <w:ilvl w:val="0"/>
          <w:numId w:val="0"/>
        </w:numPr>
        <w:ind w:left="454" w:leftChars="0" w:firstLine="2570" w:firstLineChars="800"/>
        <w:jc w:val="both"/>
        <w:rPr>
          <w:rFonts w:hint="eastAsia" w:ascii="宋体" w:hAnsi="宋体" w:eastAsia="宋体"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瓦楞纸箱采购项目报价表</w:t>
      </w:r>
    </w:p>
    <w:p w14:paraId="7B939F49">
      <w:pPr>
        <w:pStyle w:val="35"/>
        <w:numPr>
          <w:ilvl w:val="0"/>
          <w:numId w:val="0"/>
        </w:numPr>
        <w:jc w:val="both"/>
        <w:rPr>
          <w:rFonts w:hint="eastAsia" w:ascii="宋体" w:hAnsi="宋体" w:eastAsia="宋体" w:cs="Times New Roman"/>
          <w:b/>
          <w:bCs/>
          <w:color w:val="000000"/>
          <w:kern w:val="2"/>
          <w:sz w:val="24"/>
          <w:szCs w:val="21"/>
          <w:lang w:val="en-US" w:eastAsia="zh-CN" w:bidi="ar-SA"/>
        </w:rPr>
      </w:pPr>
    </w:p>
    <w:tbl>
      <w:tblPr>
        <w:tblStyle w:val="38"/>
        <w:tblpPr w:leftFromText="180" w:rightFromText="180" w:vertAnchor="text" w:horzAnchor="page" w:tblpX="1019" w:tblpY="304"/>
        <w:tblOverlap w:val="never"/>
        <w:tblW w:w="10134" w:type="dxa"/>
        <w:tblInd w:w="0" w:type="dxa"/>
        <w:tblLayout w:type="fixed"/>
        <w:tblCellMar>
          <w:top w:w="0" w:type="dxa"/>
          <w:left w:w="0" w:type="dxa"/>
          <w:bottom w:w="0" w:type="dxa"/>
          <w:right w:w="0" w:type="dxa"/>
        </w:tblCellMar>
      </w:tblPr>
      <w:tblGrid>
        <w:gridCol w:w="800"/>
        <w:gridCol w:w="2145"/>
        <w:gridCol w:w="1716"/>
        <w:gridCol w:w="817"/>
        <w:gridCol w:w="1356"/>
        <w:gridCol w:w="1766"/>
        <w:gridCol w:w="1534"/>
      </w:tblGrid>
      <w:tr w14:paraId="67BA917B">
        <w:tblPrEx>
          <w:tblCellMar>
            <w:top w:w="0" w:type="dxa"/>
            <w:left w:w="0" w:type="dxa"/>
            <w:bottom w:w="0" w:type="dxa"/>
            <w:right w:w="0"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96FD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B259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A1E0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25F9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2C4C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27FD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3E8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1515D079">
        <w:tblPrEx>
          <w:tblCellMar>
            <w:top w:w="0" w:type="dxa"/>
            <w:left w:w="0" w:type="dxa"/>
            <w:bottom w:w="0" w:type="dxa"/>
            <w:right w:w="0" w:type="dxa"/>
          </w:tblCellMar>
        </w:tblPrEx>
        <w:trPr>
          <w:trHeight w:val="28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27CCB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597B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238C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AF82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217A26F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021BDB3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B33A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4F91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D433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63F66D2">
        <w:tblPrEx>
          <w:tblCellMar>
            <w:top w:w="0" w:type="dxa"/>
            <w:left w:w="0" w:type="dxa"/>
            <w:bottom w:w="0" w:type="dxa"/>
            <w:right w:w="0" w:type="dxa"/>
          </w:tblCellMar>
        </w:tblPrEx>
        <w:trPr>
          <w:trHeight w:val="24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F9732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B33285">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393B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9000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9071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7B2E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1FD8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8E0EB96">
        <w:tblPrEx>
          <w:tblCellMar>
            <w:top w:w="0" w:type="dxa"/>
            <w:left w:w="0" w:type="dxa"/>
            <w:bottom w:w="0" w:type="dxa"/>
            <w:right w:w="0" w:type="dxa"/>
          </w:tblCellMar>
        </w:tblPrEx>
        <w:trPr>
          <w:trHeight w:val="21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31621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1CB6C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792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AFCE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94A1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ACA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9766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A1ECB31">
        <w:tblPrEx>
          <w:tblCellMar>
            <w:top w:w="0" w:type="dxa"/>
            <w:left w:w="0" w:type="dxa"/>
            <w:bottom w:w="0" w:type="dxa"/>
            <w:right w:w="0" w:type="dxa"/>
          </w:tblCellMar>
        </w:tblPrEx>
        <w:trPr>
          <w:trHeight w:val="23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D7355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F9BDB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74E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40D0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C02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CF45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DC37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FD3A178">
        <w:tblPrEx>
          <w:tblCellMar>
            <w:top w:w="0" w:type="dxa"/>
            <w:left w:w="0" w:type="dxa"/>
            <w:bottom w:w="0" w:type="dxa"/>
            <w:right w:w="0" w:type="dxa"/>
          </w:tblCellMar>
        </w:tblPrEx>
        <w:trPr>
          <w:trHeight w:val="31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E82B2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799A5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15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8907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F03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831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D868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B3F2742">
        <w:tblPrEx>
          <w:tblCellMar>
            <w:top w:w="0" w:type="dxa"/>
            <w:left w:w="0" w:type="dxa"/>
            <w:bottom w:w="0" w:type="dxa"/>
            <w:right w:w="0" w:type="dxa"/>
          </w:tblCellMar>
        </w:tblPrEx>
        <w:trPr>
          <w:trHeight w:val="46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CDCDA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EA84B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E097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1757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7EF5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EF76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478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60BF2E7">
        <w:tblPrEx>
          <w:tblCellMar>
            <w:top w:w="0" w:type="dxa"/>
            <w:left w:w="0" w:type="dxa"/>
            <w:bottom w:w="0" w:type="dxa"/>
            <w:right w:w="0" w:type="dxa"/>
          </w:tblCellMar>
        </w:tblPrEx>
        <w:trPr>
          <w:trHeight w:val="12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75748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A4AC9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C4A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B244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E8BC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A9A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E45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C016341">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16CD5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1D944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BD8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F06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6A90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D0E2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A73A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32AD2F4">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5B888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E2076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7F64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4BE8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9CD2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A6C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4A84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F07336B">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E2D850">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C60582">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FC3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A2D2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7F32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927D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068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1A7EB2E">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FEB7CD">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0041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E750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8A71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464E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0670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58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27FB0FB">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65EB1">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45687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3C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92B3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5EB2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C608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092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9637DB5">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15EB">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B426B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38DF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4250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8EAC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338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01A0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7CA3427">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A00FA3">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D918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B9F4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CA32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7388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F797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8FB3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01D6324">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C46B1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09DBF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417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BD2B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DD3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68C7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C0C7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E8FDED6">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FAB677">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DF24FF">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8641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CFB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4496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D0AE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05A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EEE963C">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56892">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34BA9F">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C0A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B82E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057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0B6D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E406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389B5D">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1940FD">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4A68D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7329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D670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B388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071E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171F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729A5CE">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7CE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0E46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D5D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EE32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685B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E7F2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00FB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A2EFD8">
        <w:tblPrEx>
          <w:tblCellMar>
            <w:top w:w="0" w:type="dxa"/>
            <w:left w:w="0" w:type="dxa"/>
            <w:bottom w:w="0" w:type="dxa"/>
            <w:right w:w="0" w:type="dxa"/>
          </w:tblCellMar>
        </w:tblPrEx>
        <w:trPr>
          <w:trHeight w:val="152"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050E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37D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4E41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0E35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60F6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65F2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915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D9F7B8F">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6E3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B845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7D7C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290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11E0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CB3F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0A6E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80263DB">
        <w:tblPrEx>
          <w:tblCellMar>
            <w:top w:w="0" w:type="dxa"/>
            <w:left w:w="0" w:type="dxa"/>
            <w:bottom w:w="0" w:type="dxa"/>
            <w:right w:w="0"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4D14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E245C">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B046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CB77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E2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8D9D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3783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F6BDFF3">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6BBD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F6DAD">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540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68568">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BFEB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9FE2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ABAA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EB79108">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DDE5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88BA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CCA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A8A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7C9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F709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7063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048722">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8664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A025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2DFD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293A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94B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4A3F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B6AB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21C2AFB">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173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CEAC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EFFC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E83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A7B0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E63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469E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D662003">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6753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4D26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BC3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EE0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920E8">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FCDC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0DB0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699A8D1">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4F2C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D217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ADAF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1E9C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53352">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402C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898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EC4D6DD">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24F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312B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CD9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FA38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E9C7">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A457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226B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20FBCB5">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7D39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2365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F878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1FDA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1D442">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184A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636E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92711E4">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41C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42FCD">
            <w:pPr>
              <w:adjustRightInd/>
              <w:snapToGrid/>
              <w:spacing w:after="0" w:line="240" w:lineRule="atLeast"/>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2EAF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259F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E2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0F7E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A27C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8409AFC">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68D1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6D2F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7DA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DA4C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36C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70FD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40C3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30BCBB">
        <w:tblPrEx>
          <w:tblCellMar>
            <w:top w:w="0" w:type="dxa"/>
            <w:left w:w="0" w:type="dxa"/>
            <w:bottom w:w="0" w:type="dxa"/>
            <w:right w:w="0" w:type="dxa"/>
          </w:tblCellMar>
        </w:tblPrEx>
        <w:trPr>
          <w:trHeight w:val="657" w:hRule="atLeast"/>
        </w:trPr>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2C1D8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val="en-US" w:eastAsia="zh-CN"/>
              </w:rPr>
            </w:pPr>
          </w:p>
        </w:tc>
        <w:tc>
          <w:tcPr>
            <w:tcW w:w="386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631D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0E2B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5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9D080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bl>
    <w:p w14:paraId="07BB0D50">
      <w:pPr>
        <w:spacing w:line="360"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注：报价为含税价，提供发票种类：</w:t>
      </w:r>
      <w:r>
        <w:rPr>
          <w:rFonts w:hint="eastAsia" w:ascii="宋体" w:hAnsi="宋体" w:eastAsia="宋体" w:cs="宋体"/>
          <w:b w:val="0"/>
          <w:bCs/>
          <w:i w:val="0"/>
          <w:iCs w:val="0"/>
          <w:color w:val="auto"/>
          <w:sz w:val="24"/>
          <w:szCs w:val="24"/>
          <w:u w:val="none"/>
          <w:lang w:eastAsia="zh-CN"/>
        </w:rPr>
        <w:t>普票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eastAsia="zh-CN"/>
        </w:rPr>
        <w:t>增值税专用发票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cs="宋体"/>
          <w:b w:val="0"/>
          <w:bCs/>
          <w:i w:val="0"/>
          <w:iCs w:val="0"/>
          <w:color w:val="auto"/>
          <w:sz w:val="24"/>
          <w:szCs w:val="24"/>
          <w:u w:val="none"/>
          <w:lang w:eastAsia="zh-CN"/>
        </w:rPr>
        <w:t>，</w:t>
      </w:r>
      <w:r>
        <w:rPr>
          <w:rFonts w:hint="eastAsia" w:ascii="宋体" w:hAnsi="宋体" w:eastAsia="宋体" w:cs="宋体"/>
          <w:b w:val="0"/>
          <w:bCs/>
          <w:i w:val="0"/>
          <w:iCs w:val="0"/>
          <w:color w:val="auto"/>
          <w:sz w:val="24"/>
          <w:szCs w:val="24"/>
          <w:u w:val="none"/>
          <w:lang w:eastAsia="zh-CN"/>
        </w:rPr>
        <w:t>增值税</w:t>
      </w:r>
      <w:r>
        <w:rPr>
          <w:rFonts w:hint="eastAsia" w:cs="宋体"/>
          <w:b w:val="0"/>
          <w:bCs/>
          <w:i w:val="0"/>
          <w:iCs w:val="0"/>
          <w:color w:val="auto"/>
          <w:sz w:val="24"/>
          <w:szCs w:val="24"/>
          <w:u w:val="none"/>
          <w:lang w:eastAsia="zh-CN"/>
        </w:rPr>
        <w:t>专用发票</w:t>
      </w:r>
      <w:r>
        <w:rPr>
          <w:rFonts w:hint="eastAsia" w:ascii="宋体" w:hAnsi="宋体" w:eastAsia="宋体" w:cs="宋体"/>
          <w:b w:val="0"/>
          <w:bCs/>
          <w:i w:val="0"/>
          <w:iCs w:val="0"/>
          <w:color w:val="auto"/>
          <w:sz w:val="24"/>
          <w:szCs w:val="24"/>
          <w:u w:val="none"/>
          <w:lang w:eastAsia="zh-CN"/>
        </w:rPr>
        <w:t>税率：</w:t>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，请在发票选项</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打钩。</w:t>
      </w:r>
    </w:p>
    <w:p w14:paraId="14404836">
      <w:pPr>
        <w:pStyle w:val="35"/>
        <w:rPr>
          <w:rFonts w:hint="eastAsia" w:eastAsia="宋体"/>
          <w:sz w:val="21"/>
          <w:szCs w:val="21"/>
          <w:lang w:eastAsia="zh-CN"/>
        </w:rPr>
      </w:pPr>
    </w:p>
    <w:p w14:paraId="3F135317">
      <w:pPr>
        <w:widowControl/>
        <w:ind w:firstLine="3120" w:firstLineChars="1300"/>
        <w:jc w:val="both"/>
        <w:rPr>
          <w:rFonts w:hint="eastAsia" w:cs="宋体"/>
          <w:sz w:val="24"/>
          <w:szCs w:val="24"/>
        </w:rPr>
      </w:pPr>
      <w:r>
        <w:rPr>
          <w:rFonts w:hint="eastAsia" w:cs="宋体"/>
          <w:sz w:val="24"/>
          <w:szCs w:val="24"/>
          <w:lang w:eastAsia="zh-CN"/>
        </w:rPr>
        <w:t>供应商</w:t>
      </w:r>
      <w:r>
        <w:rPr>
          <w:rFonts w:hint="eastAsia" w:cs="宋体"/>
          <w:sz w:val="24"/>
          <w:szCs w:val="24"/>
        </w:rPr>
        <w:t>名称：</w:t>
      </w:r>
    </w:p>
    <w:p w14:paraId="4DCD1C1F">
      <w:pPr>
        <w:widowControl/>
        <w:ind w:firstLine="3120" w:firstLineChars="1300"/>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联系方式：    </w:t>
      </w:r>
    </w:p>
    <w:p w14:paraId="31499523">
      <w:pPr>
        <w:widowControl/>
        <w:ind w:firstLine="480" w:firstLineChars="200"/>
        <w:jc w:val="center"/>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或其委托代理人(签字)：</w:t>
      </w:r>
    </w:p>
    <w:p w14:paraId="7608DEFE">
      <w:pPr>
        <w:pStyle w:val="45"/>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361C3A6">
      <w:pPr>
        <w:pStyle w:val="45"/>
        <w:rPr>
          <w:rFonts w:hint="default" w:ascii="宋体" w:hAnsi="宋体" w:cs="宋体"/>
          <w:sz w:val="24"/>
          <w:szCs w:val="24"/>
          <w:lang w:val="en-US" w:eastAsia="zh-CN"/>
        </w:rPr>
      </w:pPr>
      <w:r>
        <w:rPr>
          <w:rFonts w:hint="eastAsia" w:ascii="宋体" w:hAnsi="宋体" w:cs="宋体"/>
          <w:sz w:val="24"/>
          <w:szCs w:val="24"/>
          <w:lang w:val="en-US" w:eastAsia="zh-CN"/>
        </w:rPr>
        <w:t xml:space="preserve">                      时间：      年   月      日</w:t>
      </w:r>
    </w:p>
    <w:p w14:paraId="61E88037">
      <w:pPr>
        <w:widowControl/>
        <w:ind w:firstLine="480" w:firstLineChars="200"/>
        <w:jc w:val="center"/>
        <w:rPr>
          <w:rFonts w:cs="宋体"/>
          <w:sz w:val="24"/>
          <w:szCs w:val="24"/>
        </w:rPr>
      </w:pPr>
    </w:p>
    <w:p w14:paraId="04716C6C">
      <w:pPr>
        <w:pStyle w:val="45"/>
        <w:rPr>
          <w:rFonts w:cs="宋体"/>
          <w:sz w:val="24"/>
          <w:szCs w:val="24"/>
        </w:rPr>
      </w:pPr>
    </w:p>
    <w:p w14:paraId="39A87C09">
      <w:pPr>
        <w:pStyle w:val="45"/>
        <w:rPr>
          <w:rFonts w:cs="宋体"/>
          <w:sz w:val="24"/>
          <w:szCs w:val="24"/>
        </w:rPr>
      </w:pPr>
    </w:p>
    <w:p w14:paraId="62E170C4">
      <w:pPr>
        <w:widowControl/>
        <w:jc w:val="both"/>
        <w:rPr>
          <w:b/>
          <w:bCs/>
          <w:sz w:val="24"/>
          <w:szCs w:val="24"/>
          <w:lang w:val="zh-CN"/>
        </w:rPr>
      </w:pPr>
      <w:r>
        <w:rPr>
          <w:rFonts w:hint="eastAsia" w:cs="宋体"/>
          <w:b/>
          <w:bCs/>
          <w:sz w:val="24"/>
          <w:szCs w:val="24"/>
          <w:lang w:val="en-US" w:eastAsia="zh-CN"/>
        </w:rPr>
        <w:t>附件：单</w:t>
      </w:r>
      <w:r>
        <w:rPr>
          <w:rFonts w:hint="eastAsia" w:ascii="宋体" w:hAnsi="宋体" w:eastAsia="宋体" w:cs="Times New Roman"/>
          <w:b/>
          <w:bCs/>
          <w:color w:val="000000"/>
          <w:kern w:val="2"/>
          <w:sz w:val="24"/>
          <w:szCs w:val="21"/>
          <w:lang w:val="en-US" w:eastAsia="zh-CN" w:bidi="ar-SA"/>
        </w:rPr>
        <w:t xml:space="preserve">个纸箱控制价  </w:t>
      </w:r>
      <w:r>
        <w:rPr>
          <w:rFonts w:hint="eastAsia" w:cs="宋体"/>
          <w:sz w:val="24"/>
          <w:szCs w:val="24"/>
          <w:lang w:val="en-US" w:eastAsia="zh-CN"/>
        </w:rPr>
        <w:t xml:space="preserve">             </w:t>
      </w:r>
    </w:p>
    <w:bookmarkEnd w:id="10"/>
    <w:bookmarkEnd w:id="11"/>
    <w:bookmarkEnd w:id="12"/>
    <w:bookmarkEnd w:id="13"/>
    <w:bookmarkEnd w:id="14"/>
    <w:bookmarkEnd w:id="15"/>
    <w:tbl>
      <w:tblPr>
        <w:tblStyle w:val="38"/>
        <w:tblpPr w:leftFromText="180" w:rightFromText="180" w:vertAnchor="text" w:horzAnchor="page" w:tblpX="903" w:tblpY="304"/>
        <w:tblOverlap w:val="never"/>
        <w:tblW w:w="10250" w:type="dxa"/>
        <w:tblInd w:w="0" w:type="dxa"/>
        <w:tblLayout w:type="fixed"/>
        <w:tblCellMar>
          <w:top w:w="0" w:type="dxa"/>
          <w:left w:w="0" w:type="dxa"/>
          <w:bottom w:w="0" w:type="dxa"/>
          <w:right w:w="0" w:type="dxa"/>
        </w:tblCellMar>
      </w:tblPr>
      <w:tblGrid>
        <w:gridCol w:w="799"/>
        <w:gridCol w:w="2084"/>
        <w:gridCol w:w="1894"/>
        <w:gridCol w:w="817"/>
        <w:gridCol w:w="1606"/>
        <w:gridCol w:w="1516"/>
        <w:gridCol w:w="1534"/>
      </w:tblGrid>
      <w:tr w14:paraId="653FCE33">
        <w:tblPrEx>
          <w:tblCellMar>
            <w:top w:w="0" w:type="dxa"/>
            <w:left w:w="0" w:type="dxa"/>
            <w:bottom w:w="0" w:type="dxa"/>
            <w:right w:w="0" w:type="dxa"/>
          </w:tblCellMar>
        </w:tblPrEx>
        <w:trPr>
          <w:trHeight w:val="90"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7D53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CDC6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D1E1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5A4A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7AC9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FA64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cs="宋体"/>
                <w:b/>
                <w:color w:val="auto"/>
                <w:sz w:val="21"/>
                <w:szCs w:val="21"/>
                <w:lang w:eastAsia="zh-CN"/>
              </w:rPr>
              <w:t>、</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0441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584B24C4">
        <w:tblPrEx>
          <w:tblCellMar>
            <w:top w:w="0" w:type="dxa"/>
            <w:left w:w="0" w:type="dxa"/>
            <w:bottom w:w="0" w:type="dxa"/>
            <w:right w:w="0" w:type="dxa"/>
          </w:tblCellMar>
        </w:tblPrEx>
        <w:trPr>
          <w:trHeight w:val="28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BBB1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D72723">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07F2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12C0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39D926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4D8148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BFE0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2D1A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15B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7760</w:t>
            </w:r>
          </w:p>
        </w:tc>
      </w:tr>
      <w:tr w14:paraId="4795A97E">
        <w:tblPrEx>
          <w:tblCellMar>
            <w:top w:w="0" w:type="dxa"/>
            <w:left w:w="0" w:type="dxa"/>
            <w:bottom w:w="0" w:type="dxa"/>
            <w:right w:w="0" w:type="dxa"/>
          </w:tblCellMar>
        </w:tblPrEx>
        <w:trPr>
          <w:trHeight w:val="24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F5800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5122A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9AE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7F3F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23EA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B5A3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19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9040</w:t>
            </w:r>
          </w:p>
        </w:tc>
      </w:tr>
      <w:tr w14:paraId="664702B3">
        <w:tblPrEx>
          <w:tblCellMar>
            <w:top w:w="0" w:type="dxa"/>
            <w:left w:w="0" w:type="dxa"/>
            <w:bottom w:w="0" w:type="dxa"/>
            <w:right w:w="0" w:type="dxa"/>
          </w:tblCellMar>
        </w:tblPrEx>
        <w:trPr>
          <w:trHeight w:val="21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58B9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AB37EB">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3A03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A38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503E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4DF5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EDDC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2260</w:t>
            </w:r>
          </w:p>
        </w:tc>
      </w:tr>
      <w:tr w14:paraId="0E8DF343">
        <w:tblPrEx>
          <w:tblCellMar>
            <w:top w:w="0" w:type="dxa"/>
            <w:left w:w="0" w:type="dxa"/>
            <w:bottom w:w="0" w:type="dxa"/>
            <w:right w:w="0" w:type="dxa"/>
          </w:tblCellMar>
        </w:tblPrEx>
        <w:trPr>
          <w:trHeight w:val="23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04E683">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B9B6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8B44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1DF1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4B42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2015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FCCC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2150</w:t>
            </w:r>
          </w:p>
        </w:tc>
      </w:tr>
      <w:tr w14:paraId="263EAC74">
        <w:tblPrEx>
          <w:tblCellMar>
            <w:top w:w="0" w:type="dxa"/>
            <w:left w:w="0" w:type="dxa"/>
            <w:bottom w:w="0" w:type="dxa"/>
            <w:right w:w="0" w:type="dxa"/>
          </w:tblCellMar>
        </w:tblPrEx>
        <w:trPr>
          <w:trHeight w:val="31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4CC29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8D41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C407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101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C444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4E1F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2033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2450</w:t>
            </w:r>
          </w:p>
        </w:tc>
      </w:tr>
      <w:tr w14:paraId="5F6F42A8">
        <w:tblPrEx>
          <w:tblCellMar>
            <w:top w:w="0" w:type="dxa"/>
            <w:left w:w="0" w:type="dxa"/>
            <w:bottom w:w="0" w:type="dxa"/>
            <w:right w:w="0" w:type="dxa"/>
          </w:tblCellMar>
        </w:tblPrEx>
        <w:trPr>
          <w:trHeight w:val="46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6B126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0C1497">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D520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56D7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6CF2D">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D6A7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2F5C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15050</w:t>
            </w:r>
          </w:p>
        </w:tc>
      </w:tr>
      <w:tr w14:paraId="31D9F77C">
        <w:tblPrEx>
          <w:tblCellMar>
            <w:top w:w="0" w:type="dxa"/>
            <w:left w:w="0" w:type="dxa"/>
            <w:bottom w:w="0" w:type="dxa"/>
            <w:right w:w="0" w:type="dxa"/>
          </w:tblCellMar>
        </w:tblPrEx>
        <w:trPr>
          <w:trHeight w:val="12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29040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8774F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3C3D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2D4E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6E8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A993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7E57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4280</w:t>
            </w:r>
          </w:p>
        </w:tc>
      </w:tr>
      <w:tr w14:paraId="233571FE">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D3169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B10D7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4234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758D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B6D5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1FA4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96F4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4520</w:t>
            </w:r>
          </w:p>
        </w:tc>
      </w:tr>
      <w:tr w14:paraId="13CB19DE">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09523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7D0902">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48C9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558C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760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3EF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6F7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32250</w:t>
            </w:r>
          </w:p>
        </w:tc>
      </w:tr>
      <w:tr w14:paraId="47C8561B">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C0C1D0">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94AEA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A972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67DC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597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559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589B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12880</w:t>
            </w:r>
          </w:p>
        </w:tc>
      </w:tr>
      <w:tr w14:paraId="22F98E94">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F80055">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BA0E2E">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7936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8159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2B2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324B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D478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12880</w:t>
            </w:r>
          </w:p>
        </w:tc>
      </w:tr>
      <w:tr w14:paraId="00456AE0">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D0C3FA">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0E4B5">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CDF3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3EFF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B96E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1A4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053A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2660</w:t>
            </w:r>
          </w:p>
        </w:tc>
      </w:tr>
      <w:tr w14:paraId="6D8295EC">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3DA795">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28381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0EC5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B319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2241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1BD1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6B49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2660</w:t>
            </w:r>
          </w:p>
        </w:tc>
      </w:tr>
      <w:tr w14:paraId="1DBC97E8">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550360">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770F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A75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DBFB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43CF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1E14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8E9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19350</w:t>
            </w:r>
          </w:p>
        </w:tc>
      </w:tr>
      <w:tr w14:paraId="6648838F">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02F38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273E7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B4F1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C1B9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74E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1C47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CE18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16560</w:t>
            </w:r>
          </w:p>
        </w:tc>
      </w:tr>
      <w:tr w14:paraId="570864F3">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406B80">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F1F2E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DCB1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A4E6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A45D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661C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D8E0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6450</w:t>
            </w:r>
          </w:p>
        </w:tc>
      </w:tr>
      <w:tr w14:paraId="1C279EA6">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94E684">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A30AA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498F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056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3E5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D8A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049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7880</w:t>
            </w:r>
          </w:p>
        </w:tc>
      </w:tr>
      <w:tr w14:paraId="48A5FAF2">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1ED42F">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E8C44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F2B7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2945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E194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7C5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735D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29550</w:t>
            </w:r>
          </w:p>
        </w:tc>
      </w:tr>
      <w:tr w14:paraId="2496D40C">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3B94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1862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F183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F1B5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7227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12AD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A64B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15760</w:t>
            </w:r>
          </w:p>
        </w:tc>
      </w:tr>
      <w:tr w14:paraId="096081E9">
        <w:tblPrEx>
          <w:tblCellMar>
            <w:top w:w="0" w:type="dxa"/>
            <w:left w:w="0" w:type="dxa"/>
            <w:bottom w:w="0" w:type="dxa"/>
            <w:right w:w="0" w:type="dxa"/>
          </w:tblCellMar>
        </w:tblPrEx>
        <w:trPr>
          <w:trHeight w:val="152"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9F3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A6D4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02B3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AA8A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FD5F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5633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86D6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68950</w:t>
            </w:r>
          </w:p>
        </w:tc>
      </w:tr>
      <w:tr w14:paraId="3F944A4D">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A98C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33B0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D3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E7B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5088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938A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FA88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239000</w:t>
            </w:r>
          </w:p>
        </w:tc>
      </w:tr>
      <w:tr w14:paraId="3499634A">
        <w:tblPrEx>
          <w:tblCellMar>
            <w:top w:w="0" w:type="dxa"/>
            <w:left w:w="0" w:type="dxa"/>
            <w:bottom w:w="0" w:type="dxa"/>
            <w:right w:w="0" w:type="dxa"/>
          </w:tblCellMar>
        </w:tblPrEx>
        <w:trPr>
          <w:trHeight w:val="528"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11E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AB8E0">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AD1E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77D0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49CD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339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6D1E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19120</w:t>
            </w:r>
          </w:p>
        </w:tc>
      </w:tr>
      <w:tr w14:paraId="456741A8">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32A3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263B1">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A456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AC8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C44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FDB0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36DF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18320</w:t>
            </w:r>
          </w:p>
        </w:tc>
      </w:tr>
      <w:tr w14:paraId="7442EB90">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312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B5CC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FE6F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6428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03DA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0000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A784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10750</w:t>
            </w:r>
          </w:p>
        </w:tc>
      </w:tr>
      <w:tr w14:paraId="3DC9F58D">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1BCF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E2B2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BD19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883D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F63B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C601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2.21</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C6EE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11050</w:t>
            </w:r>
          </w:p>
        </w:tc>
      </w:tr>
      <w:tr w14:paraId="60BCB1DF">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C5A9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72F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BB3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B66E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8419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A6BE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A3A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17200</w:t>
            </w:r>
          </w:p>
        </w:tc>
      </w:tr>
      <w:tr w14:paraId="4BCA1404">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A72BF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27</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A39D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625D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DC52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7097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AA3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1.90</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0BE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9500</w:t>
            </w:r>
          </w:p>
        </w:tc>
      </w:tr>
      <w:tr w14:paraId="7AD56F0F">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4ABF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28</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186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A899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D682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921C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F41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2.48</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EC7D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17360</w:t>
            </w:r>
          </w:p>
        </w:tc>
      </w:tr>
      <w:tr w14:paraId="1447B22E">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AFEB0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29</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EED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7582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5105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25BB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CA77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FEC9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2150</w:t>
            </w:r>
          </w:p>
        </w:tc>
      </w:tr>
      <w:tr w14:paraId="2443BECB">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869A7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30</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4311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4252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4518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29A4">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8793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909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2340</w:t>
            </w:r>
          </w:p>
        </w:tc>
      </w:tr>
      <w:tr w14:paraId="5B752BE9">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9B0B5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9130BC">
            <w:pPr>
              <w:adjustRightInd/>
              <w:snapToGrid/>
              <w:spacing w:after="0" w:line="2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59E5D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0DA2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394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C842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A04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25200</w:t>
            </w:r>
          </w:p>
        </w:tc>
      </w:tr>
      <w:tr w14:paraId="35775585">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B2B4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891AB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073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6D416">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FA7C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74CA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E2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52920</w:t>
            </w:r>
          </w:p>
        </w:tc>
      </w:tr>
      <w:tr w14:paraId="170BA940">
        <w:tblPrEx>
          <w:tblCellMar>
            <w:top w:w="0" w:type="dxa"/>
            <w:left w:w="0" w:type="dxa"/>
            <w:bottom w:w="0" w:type="dxa"/>
            <w:right w:w="0" w:type="dxa"/>
          </w:tblCellMar>
        </w:tblPrEx>
        <w:trPr>
          <w:trHeight w:val="401"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4AC8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val="en-US" w:eastAsia="zh-CN"/>
              </w:rPr>
            </w:pPr>
          </w:p>
        </w:tc>
        <w:tc>
          <w:tcPr>
            <w:tcW w:w="397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16A5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B813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5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7F51A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700250</w:t>
            </w:r>
          </w:p>
        </w:tc>
      </w:tr>
    </w:tbl>
    <w:p w14:paraId="449A333D">
      <w:pPr>
        <w:widowControl/>
        <w:jc w:val="both"/>
        <w:rPr>
          <w:rFonts w:hint="eastAsia"/>
          <w:b/>
          <w:bCs/>
          <w:color w:val="auto"/>
          <w:lang w:val="zh-CN"/>
        </w:rPr>
      </w:pPr>
    </w:p>
    <w:sectPr>
      <w:headerReference r:id="rId10" w:type="default"/>
      <w:footerReference r:id="rId11" w:type="default"/>
      <w:pgSz w:w="11906" w:h="16838"/>
      <w:pgMar w:top="851" w:right="1133" w:bottom="993" w:left="1418" w:header="709" w:footer="1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26"/>
      <w:bidi w:val="0"/>
      <w:rPr>
        <w:rFonts w:hint="eastAsia"/>
      </w:rPr>
    </w:pPr>
    <w:sdt>
      <w:sdtPr>
        <w:rPr>
          <w:rFonts w:hint="eastAsia"/>
        </w:rPr>
        <w:id w:val="969400743"/>
        <w:placeholder>
          <w:docPart w:val="{41352240-55f9-409f-b729-6ee6eb3f6f75}"/>
        </w:placeholder>
        <w:temporary/>
        <w:showingPlcHdr/>
        <w15:appearance w15:val="hidden"/>
      </w:sdtPr>
      <w:sdtEndPr>
        <w:rPr>
          <w:rFonts w:hint="eastAsia"/>
        </w:rPr>
      </w:sdtEndPr>
      <w:sdtContent>
        <w:r>
          <w:rPr>
            <w:rFonts w:hint="eastAsia"/>
            <w:lang w:val="zh-CN"/>
          </w:rPr>
          <w:t>[在此处键入]</w:t>
        </w:r>
      </w:sdtContent>
    </w:sdt>
  </w:p>
  <w:p w14:paraId="4198169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EEE">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3D28">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5A515">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5A515">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DCE2">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56CB4">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56CB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D960">
    <w:pPr>
      <w:pStyle w:val="26"/>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61A14">
                          <w:pPr>
                            <w:pStyle w:val="26"/>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C861A14">
                    <w:pPr>
                      <w:pStyle w:val="26"/>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0A15C31F">
    <w:pPr>
      <w:pStyle w:val="26"/>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AABA">
    <w:pPr>
      <w:pStyle w:val="27"/>
      <w:jc w:val="both"/>
      <w:rPr>
        <w:rFonts w:hint="default"/>
        <w:sz w:val="21"/>
        <w:szCs w:val="21"/>
        <w:lang w:val="en-US"/>
      </w:rPr>
    </w:pPr>
    <w:r>
      <w:rPr>
        <w:rFonts w:hint="eastAsia" w:hAnsi="宋体" w:cs="Times New Roman"/>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21"/>
        <w:szCs w:val="21"/>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DF4E">
    <w:pPr>
      <w:pStyle w:val="27"/>
      <w:jc w:val="both"/>
    </w:pPr>
    <w:r>
      <w:rPr>
        <w:rFonts w:hint="eastAsia" w:hAnsi="宋体" w:cs="Times New Roman"/>
        <w:kern w:val="2"/>
        <w:sz w:val="18"/>
        <w:szCs w:val="18"/>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D417">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1DFD">
    <w:pPr>
      <w:rPr>
        <w:rFonts w:hint="default" w:ascii="Times New Roman" w:hAnsi="宋体" w:eastAsia="楷体_GB2312" w:cs="Times New Roman"/>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       </w:t>
    </w:r>
    <w:r>
      <w:rPr>
        <w:rFonts w:hint="eastAsia" w:hAnsi="宋体" w:eastAsia="楷体_GB2312" w:cs="Times New Roman"/>
        <w:kern w:val="2"/>
        <w:sz w:val="21"/>
        <w:szCs w:val="21"/>
        <w:u w:val="single"/>
        <w:lang w:val="en-US" w:eastAsia="zh-CN" w:bidi="ar-S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97FB1"/>
    <w:multiLevelType w:val="singleLevel"/>
    <w:tmpl w:val="9AC97FB1"/>
    <w:lvl w:ilvl="0" w:tentative="0">
      <w:start w:val="10"/>
      <w:numFmt w:val="chineseCounting"/>
      <w:suff w:val="nothing"/>
      <w:lvlText w:val="%1、"/>
      <w:lvlJc w:val="left"/>
      <w:rPr>
        <w:rFonts w:hint="eastAsia"/>
      </w:rPr>
    </w:lvl>
  </w:abstractNum>
  <w:abstractNum w:abstractNumId="1">
    <w:nsid w:val="9C78F678"/>
    <w:multiLevelType w:val="singleLevel"/>
    <w:tmpl w:val="9C78F678"/>
    <w:lvl w:ilvl="0" w:tentative="0">
      <w:start w:val="2"/>
      <w:numFmt w:val="chineseCounting"/>
      <w:suff w:val="space"/>
      <w:lvlText w:val="第%1章"/>
      <w:lvlJc w:val="left"/>
      <w:rPr>
        <w:rFonts w:hint="eastAsia"/>
      </w:rPr>
    </w:lvl>
  </w:abstractNum>
  <w:abstractNum w:abstractNumId="2">
    <w:nsid w:val="AEC91B70"/>
    <w:multiLevelType w:val="singleLevel"/>
    <w:tmpl w:val="AEC91B70"/>
    <w:lvl w:ilvl="0" w:tentative="0">
      <w:start w:val="6"/>
      <w:numFmt w:val="chineseCounting"/>
      <w:suff w:val="space"/>
      <w:lvlText w:val="%1、"/>
      <w:lvlJc w:val="left"/>
      <w:rPr>
        <w:rFonts w:hint="eastAsia"/>
      </w:rPr>
    </w:lvl>
  </w:abstractNum>
  <w:abstractNum w:abstractNumId="3">
    <w:nsid w:val="E8358135"/>
    <w:multiLevelType w:val="singleLevel"/>
    <w:tmpl w:val="E8358135"/>
    <w:lvl w:ilvl="0" w:tentative="0">
      <w:start w:val="6"/>
      <w:numFmt w:val="decimal"/>
      <w:suff w:val="nothing"/>
      <w:lvlText w:val="%1、"/>
      <w:lvlJc w:val="left"/>
    </w:lvl>
  </w:abstractNum>
  <w:abstractNum w:abstractNumId="4">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5"/>
      <w:lvlText w:val="%2)"/>
      <w:lvlJc w:val="left"/>
      <w:pPr>
        <w:tabs>
          <w:tab w:val="left" w:pos="1522"/>
        </w:tabs>
        <w:ind w:left="1522" w:hanging="420"/>
      </w:pPr>
    </w:lvl>
    <w:lvl w:ilvl="2" w:tentative="0">
      <w:start w:val="1"/>
      <w:numFmt w:val="lowerRoman"/>
      <w:pStyle w:val="6"/>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6F7F5C"/>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4E"/>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60BCB"/>
    <w:rsid w:val="01317F69"/>
    <w:rsid w:val="014D0B1B"/>
    <w:rsid w:val="01846F0A"/>
    <w:rsid w:val="01BF6322"/>
    <w:rsid w:val="01CD4145"/>
    <w:rsid w:val="01E274B5"/>
    <w:rsid w:val="01F01BD2"/>
    <w:rsid w:val="01F91FE5"/>
    <w:rsid w:val="0227136C"/>
    <w:rsid w:val="023307C7"/>
    <w:rsid w:val="025517E0"/>
    <w:rsid w:val="026929FF"/>
    <w:rsid w:val="02B353FD"/>
    <w:rsid w:val="02BF3353"/>
    <w:rsid w:val="02D20D42"/>
    <w:rsid w:val="02E80AFB"/>
    <w:rsid w:val="030D40BE"/>
    <w:rsid w:val="0314419D"/>
    <w:rsid w:val="03193DE4"/>
    <w:rsid w:val="03366B82"/>
    <w:rsid w:val="03563CB7"/>
    <w:rsid w:val="036C0CE6"/>
    <w:rsid w:val="03752D2A"/>
    <w:rsid w:val="03A27284"/>
    <w:rsid w:val="03A3674F"/>
    <w:rsid w:val="03C2134C"/>
    <w:rsid w:val="03C255BA"/>
    <w:rsid w:val="03C4523A"/>
    <w:rsid w:val="03C926DB"/>
    <w:rsid w:val="03DF6104"/>
    <w:rsid w:val="04170CA9"/>
    <w:rsid w:val="042913CB"/>
    <w:rsid w:val="04447FB3"/>
    <w:rsid w:val="04452310"/>
    <w:rsid w:val="04457319"/>
    <w:rsid w:val="04497378"/>
    <w:rsid w:val="047C1FE9"/>
    <w:rsid w:val="04862D7A"/>
    <w:rsid w:val="04A66578"/>
    <w:rsid w:val="04B13B8F"/>
    <w:rsid w:val="04D87C93"/>
    <w:rsid w:val="04DD3789"/>
    <w:rsid w:val="05104339"/>
    <w:rsid w:val="05222F09"/>
    <w:rsid w:val="054364BD"/>
    <w:rsid w:val="055424CE"/>
    <w:rsid w:val="05B5126E"/>
    <w:rsid w:val="05CF4EAB"/>
    <w:rsid w:val="05D62E8D"/>
    <w:rsid w:val="05F41DA2"/>
    <w:rsid w:val="0623601E"/>
    <w:rsid w:val="063728C4"/>
    <w:rsid w:val="06565D7C"/>
    <w:rsid w:val="06667CE7"/>
    <w:rsid w:val="06A50AB1"/>
    <w:rsid w:val="06A5408F"/>
    <w:rsid w:val="06B036DE"/>
    <w:rsid w:val="06E573E1"/>
    <w:rsid w:val="06F97F32"/>
    <w:rsid w:val="07236830"/>
    <w:rsid w:val="0737795B"/>
    <w:rsid w:val="07534192"/>
    <w:rsid w:val="077E0859"/>
    <w:rsid w:val="079F680F"/>
    <w:rsid w:val="07D7113E"/>
    <w:rsid w:val="07ED5301"/>
    <w:rsid w:val="0814034C"/>
    <w:rsid w:val="086C26E0"/>
    <w:rsid w:val="08822685"/>
    <w:rsid w:val="089C4E79"/>
    <w:rsid w:val="08A52FEB"/>
    <w:rsid w:val="08A76D63"/>
    <w:rsid w:val="08BA0844"/>
    <w:rsid w:val="08DF3B87"/>
    <w:rsid w:val="08ED18A6"/>
    <w:rsid w:val="090048DC"/>
    <w:rsid w:val="09076F61"/>
    <w:rsid w:val="09126822"/>
    <w:rsid w:val="09684744"/>
    <w:rsid w:val="09A339CE"/>
    <w:rsid w:val="09A76BE4"/>
    <w:rsid w:val="09E920EC"/>
    <w:rsid w:val="0A622F41"/>
    <w:rsid w:val="0A632E48"/>
    <w:rsid w:val="0A765FB8"/>
    <w:rsid w:val="0AAC0A11"/>
    <w:rsid w:val="0AC24DB3"/>
    <w:rsid w:val="0AFD710E"/>
    <w:rsid w:val="0B2473D6"/>
    <w:rsid w:val="0B3348DE"/>
    <w:rsid w:val="0B772977"/>
    <w:rsid w:val="0B8D2240"/>
    <w:rsid w:val="0BBA0BCE"/>
    <w:rsid w:val="0BC76BDF"/>
    <w:rsid w:val="0BCE4606"/>
    <w:rsid w:val="0BD455AB"/>
    <w:rsid w:val="0BF433FF"/>
    <w:rsid w:val="0C1625AC"/>
    <w:rsid w:val="0C2F3454"/>
    <w:rsid w:val="0C3D5924"/>
    <w:rsid w:val="0C405504"/>
    <w:rsid w:val="0C5F0057"/>
    <w:rsid w:val="0C760F26"/>
    <w:rsid w:val="0CD04D8F"/>
    <w:rsid w:val="0CD9576C"/>
    <w:rsid w:val="0CE0512D"/>
    <w:rsid w:val="0CEC2AA3"/>
    <w:rsid w:val="0D173089"/>
    <w:rsid w:val="0D2C7836"/>
    <w:rsid w:val="0D360F65"/>
    <w:rsid w:val="0D417786"/>
    <w:rsid w:val="0D74731F"/>
    <w:rsid w:val="0DB81183"/>
    <w:rsid w:val="0DBA2892"/>
    <w:rsid w:val="0E056A05"/>
    <w:rsid w:val="0E09431F"/>
    <w:rsid w:val="0E2D3866"/>
    <w:rsid w:val="0E7D3C55"/>
    <w:rsid w:val="0E910299"/>
    <w:rsid w:val="0E910DDF"/>
    <w:rsid w:val="0EA87391"/>
    <w:rsid w:val="0EC625F3"/>
    <w:rsid w:val="0ED57FC3"/>
    <w:rsid w:val="0EDC655E"/>
    <w:rsid w:val="0EE24651"/>
    <w:rsid w:val="0EE3296B"/>
    <w:rsid w:val="0EED1247"/>
    <w:rsid w:val="0F0744BE"/>
    <w:rsid w:val="0F1217BA"/>
    <w:rsid w:val="0F2A282F"/>
    <w:rsid w:val="0F2B146F"/>
    <w:rsid w:val="0F506352"/>
    <w:rsid w:val="0F933BF6"/>
    <w:rsid w:val="0F9B736F"/>
    <w:rsid w:val="0FA01E4D"/>
    <w:rsid w:val="0FA1275E"/>
    <w:rsid w:val="0FF7237E"/>
    <w:rsid w:val="0FFC3992"/>
    <w:rsid w:val="100B318D"/>
    <w:rsid w:val="101642DB"/>
    <w:rsid w:val="103C4234"/>
    <w:rsid w:val="106A6ADD"/>
    <w:rsid w:val="108B130F"/>
    <w:rsid w:val="109F7F04"/>
    <w:rsid w:val="10AD7059"/>
    <w:rsid w:val="10B14777"/>
    <w:rsid w:val="10E326D9"/>
    <w:rsid w:val="10F1556B"/>
    <w:rsid w:val="10F35816"/>
    <w:rsid w:val="10FB7C4C"/>
    <w:rsid w:val="116003F7"/>
    <w:rsid w:val="118B5AD6"/>
    <w:rsid w:val="11951A44"/>
    <w:rsid w:val="11A01064"/>
    <w:rsid w:val="11D70154"/>
    <w:rsid w:val="11D770E8"/>
    <w:rsid w:val="11EC4876"/>
    <w:rsid w:val="11FB728D"/>
    <w:rsid w:val="11FE2376"/>
    <w:rsid w:val="120B3EBE"/>
    <w:rsid w:val="12180BBD"/>
    <w:rsid w:val="12193129"/>
    <w:rsid w:val="128E407F"/>
    <w:rsid w:val="12B0172E"/>
    <w:rsid w:val="1335606E"/>
    <w:rsid w:val="133D3815"/>
    <w:rsid w:val="13515442"/>
    <w:rsid w:val="135350C1"/>
    <w:rsid w:val="13833F28"/>
    <w:rsid w:val="13840E20"/>
    <w:rsid w:val="13B43E61"/>
    <w:rsid w:val="13E76BAD"/>
    <w:rsid w:val="141176C7"/>
    <w:rsid w:val="14214815"/>
    <w:rsid w:val="14261483"/>
    <w:rsid w:val="1457366A"/>
    <w:rsid w:val="14583ECE"/>
    <w:rsid w:val="14643D5A"/>
    <w:rsid w:val="149A777C"/>
    <w:rsid w:val="14E32355"/>
    <w:rsid w:val="14E44281"/>
    <w:rsid w:val="14EC478F"/>
    <w:rsid w:val="14F41582"/>
    <w:rsid w:val="14F74019"/>
    <w:rsid w:val="15044A88"/>
    <w:rsid w:val="150F2E19"/>
    <w:rsid w:val="151927C8"/>
    <w:rsid w:val="152060BC"/>
    <w:rsid w:val="15460D75"/>
    <w:rsid w:val="15FD7127"/>
    <w:rsid w:val="161C08F7"/>
    <w:rsid w:val="162866B2"/>
    <w:rsid w:val="1653052A"/>
    <w:rsid w:val="16550F32"/>
    <w:rsid w:val="16723AE7"/>
    <w:rsid w:val="167A5AB7"/>
    <w:rsid w:val="16815279"/>
    <w:rsid w:val="16CD178B"/>
    <w:rsid w:val="16F72C63"/>
    <w:rsid w:val="1702234F"/>
    <w:rsid w:val="17244A82"/>
    <w:rsid w:val="176F60CD"/>
    <w:rsid w:val="17707100"/>
    <w:rsid w:val="1772678E"/>
    <w:rsid w:val="177B7ACF"/>
    <w:rsid w:val="178570A5"/>
    <w:rsid w:val="179E57D5"/>
    <w:rsid w:val="17B50C3A"/>
    <w:rsid w:val="17E551B2"/>
    <w:rsid w:val="182C1E75"/>
    <w:rsid w:val="185269B8"/>
    <w:rsid w:val="18E0605D"/>
    <w:rsid w:val="18EB43EE"/>
    <w:rsid w:val="1901426D"/>
    <w:rsid w:val="19075AA5"/>
    <w:rsid w:val="19097B4E"/>
    <w:rsid w:val="190C23A4"/>
    <w:rsid w:val="192C06DB"/>
    <w:rsid w:val="19305B30"/>
    <w:rsid w:val="19336332"/>
    <w:rsid w:val="194107DC"/>
    <w:rsid w:val="194B54E8"/>
    <w:rsid w:val="19526877"/>
    <w:rsid w:val="19593C29"/>
    <w:rsid w:val="198310E9"/>
    <w:rsid w:val="19AF1569"/>
    <w:rsid w:val="19AF5431"/>
    <w:rsid w:val="1A133E0E"/>
    <w:rsid w:val="1A271AB1"/>
    <w:rsid w:val="1A3366A8"/>
    <w:rsid w:val="1A634FA5"/>
    <w:rsid w:val="1A9A6727"/>
    <w:rsid w:val="1AC15A4B"/>
    <w:rsid w:val="1AC81A3A"/>
    <w:rsid w:val="1AD14AD1"/>
    <w:rsid w:val="1B0E28C8"/>
    <w:rsid w:val="1B28788F"/>
    <w:rsid w:val="1B316CF4"/>
    <w:rsid w:val="1B4548E5"/>
    <w:rsid w:val="1B6B6A0B"/>
    <w:rsid w:val="1B822DAD"/>
    <w:rsid w:val="1BA32F9A"/>
    <w:rsid w:val="1BC269ED"/>
    <w:rsid w:val="1BD73B3C"/>
    <w:rsid w:val="1BE13EE2"/>
    <w:rsid w:val="1BEE0CC5"/>
    <w:rsid w:val="1C085913"/>
    <w:rsid w:val="1C095EC5"/>
    <w:rsid w:val="1C2361BA"/>
    <w:rsid w:val="1C3A255C"/>
    <w:rsid w:val="1C427076"/>
    <w:rsid w:val="1C56042C"/>
    <w:rsid w:val="1C912F6B"/>
    <w:rsid w:val="1C9A1731"/>
    <w:rsid w:val="1CB17D58"/>
    <w:rsid w:val="1CB735C0"/>
    <w:rsid w:val="1CD87093"/>
    <w:rsid w:val="1CE45FB3"/>
    <w:rsid w:val="1D0936F0"/>
    <w:rsid w:val="1D30355B"/>
    <w:rsid w:val="1D5835D4"/>
    <w:rsid w:val="1D6D2CE9"/>
    <w:rsid w:val="1D776A3D"/>
    <w:rsid w:val="1D9B4C90"/>
    <w:rsid w:val="1DA13A27"/>
    <w:rsid w:val="1DBD7BF8"/>
    <w:rsid w:val="1DCB5271"/>
    <w:rsid w:val="1DCC746F"/>
    <w:rsid w:val="1DE13B91"/>
    <w:rsid w:val="1DF60CD6"/>
    <w:rsid w:val="1E056DEF"/>
    <w:rsid w:val="1E0C3498"/>
    <w:rsid w:val="1E0F132C"/>
    <w:rsid w:val="1E1B36DB"/>
    <w:rsid w:val="1E264F9C"/>
    <w:rsid w:val="1E422931"/>
    <w:rsid w:val="1E831280"/>
    <w:rsid w:val="1E917E41"/>
    <w:rsid w:val="1EAE454F"/>
    <w:rsid w:val="1EB678A8"/>
    <w:rsid w:val="1ECC2C27"/>
    <w:rsid w:val="1ED44A0A"/>
    <w:rsid w:val="1F3A2287"/>
    <w:rsid w:val="1F3C45CD"/>
    <w:rsid w:val="1F443106"/>
    <w:rsid w:val="1F7E26B9"/>
    <w:rsid w:val="1F9C5230"/>
    <w:rsid w:val="1FCD30FB"/>
    <w:rsid w:val="1FDF1459"/>
    <w:rsid w:val="1FF66A4D"/>
    <w:rsid w:val="200563F1"/>
    <w:rsid w:val="202A5E57"/>
    <w:rsid w:val="20533AAA"/>
    <w:rsid w:val="206D21B4"/>
    <w:rsid w:val="20C1476D"/>
    <w:rsid w:val="20C6516C"/>
    <w:rsid w:val="20D14047"/>
    <w:rsid w:val="20E933DC"/>
    <w:rsid w:val="211B3477"/>
    <w:rsid w:val="21243CEE"/>
    <w:rsid w:val="215238B8"/>
    <w:rsid w:val="216E680E"/>
    <w:rsid w:val="217B46FD"/>
    <w:rsid w:val="219519F6"/>
    <w:rsid w:val="21B930B2"/>
    <w:rsid w:val="21C76D7B"/>
    <w:rsid w:val="21DE339D"/>
    <w:rsid w:val="21FE1453"/>
    <w:rsid w:val="222A7289"/>
    <w:rsid w:val="22421E43"/>
    <w:rsid w:val="224717BC"/>
    <w:rsid w:val="224D407F"/>
    <w:rsid w:val="22551E62"/>
    <w:rsid w:val="226A43FB"/>
    <w:rsid w:val="22754915"/>
    <w:rsid w:val="228C453A"/>
    <w:rsid w:val="229E2B2D"/>
    <w:rsid w:val="22A73DF1"/>
    <w:rsid w:val="22B365D8"/>
    <w:rsid w:val="22B42350"/>
    <w:rsid w:val="22D66F38"/>
    <w:rsid w:val="22EE67C3"/>
    <w:rsid w:val="23027B69"/>
    <w:rsid w:val="23151041"/>
    <w:rsid w:val="2318643B"/>
    <w:rsid w:val="23A52A88"/>
    <w:rsid w:val="241F37F9"/>
    <w:rsid w:val="242A5B65"/>
    <w:rsid w:val="24303260"/>
    <w:rsid w:val="24327774"/>
    <w:rsid w:val="244020ED"/>
    <w:rsid w:val="246D0A09"/>
    <w:rsid w:val="249C39EC"/>
    <w:rsid w:val="24A948B4"/>
    <w:rsid w:val="24B44889"/>
    <w:rsid w:val="24CC1BD3"/>
    <w:rsid w:val="24CD76F9"/>
    <w:rsid w:val="24D03CD9"/>
    <w:rsid w:val="24D40F7C"/>
    <w:rsid w:val="24D50BFC"/>
    <w:rsid w:val="24E06F8D"/>
    <w:rsid w:val="24E33D20"/>
    <w:rsid w:val="24EB0BA1"/>
    <w:rsid w:val="254E284C"/>
    <w:rsid w:val="255F2A47"/>
    <w:rsid w:val="257A525F"/>
    <w:rsid w:val="25852D21"/>
    <w:rsid w:val="25910727"/>
    <w:rsid w:val="259D3570"/>
    <w:rsid w:val="25B74631"/>
    <w:rsid w:val="25FA62CC"/>
    <w:rsid w:val="26143A8E"/>
    <w:rsid w:val="2616700A"/>
    <w:rsid w:val="261C10E1"/>
    <w:rsid w:val="262C6856"/>
    <w:rsid w:val="26396DF4"/>
    <w:rsid w:val="26497C52"/>
    <w:rsid w:val="26675B0F"/>
    <w:rsid w:val="26817238"/>
    <w:rsid w:val="26853386"/>
    <w:rsid w:val="269221D6"/>
    <w:rsid w:val="26A768F9"/>
    <w:rsid w:val="26B44315"/>
    <w:rsid w:val="26BF163F"/>
    <w:rsid w:val="26D94133"/>
    <w:rsid w:val="26DE5BEE"/>
    <w:rsid w:val="26E86A6C"/>
    <w:rsid w:val="26F5466E"/>
    <w:rsid w:val="26F55629"/>
    <w:rsid w:val="272A364F"/>
    <w:rsid w:val="27355263"/>
    <w:rsid w:val="27356A3A"/>
    <w:rsid w:val="273D57D8"/>
    <w:rsid w:val="274A3283"/>
    <w:rsid w:val="27514A70"/>
    <w:rsid w:val="27567996"/>
    <w:rsid w:val="276071C9"/>
    <w:rsid w:val="27846795"/>
    <w:rsid w:val="27870033"/>
    <w:rsid w:val="278A18D2"/>
    <w:rsid w:val="27D74A6C"/>
    <w:rsid w:val="28041684"/>
    <w:rsid w:val="281C077C"/>
    <w:rsid w:val="282E547B"/>
    <w:rsid w:val="283C22D6"/>
    <w:rsid w:val="288E4D9E"/>
    <w:rsid w:val="28B45C08"/>
    <w:rsid w:val="28BA1105"/>
    <w:rsid w:val="28BB7108"/>
    <w:rsid w:val="28E76FDC"/>
    <w:rsid w:val="293E52B8"/>
    <w:rsid w:val="295E35EE"/>
    <w:rsid w:val="29787C34"/>
    <w:rsid w:val="298F5FC6"/>
    <w:rsid w:val="29B03E75"/>
    <w:rsid w:val="29BD3F19"/>
    <w:rsid w:val="29EC66D5"/>
    <w:rsid w:val="2A181D96"/>
    <w:rsid w:val="2A401481"/>
    <w:rsid w:val="2A465A72"/>
    <w:rsid w:val="2A717768"/>
    <w:rsid w:val="2A8D770F"/>
    <w:rsid w:val="2A9A6FAE"/>
    <w:rsid w:val="2AAB7F12"/>
    <w:rsid w:val="2AD91557"/>
    <w:rsid w:val="2AE5579D"/>
    <w:rsid w:val="2AFA300F"/>
    <w:rsid w:val="2B116592"/>
    <w:rsid w:val="2B2838DB"/>
    <w:rsid w:val="2B3012EB"/>
    <w:rsid w:val="2B4327FE"/>
    <w:rsid w:val="2BC01D66"/>
    <w:rsid w:val="2BC96E6C"/>
    <w:rsid w:val="2C091017"/>
    <w:rsid w:val="2C1F1732"/>
    <w:rsid w:val="2C5A4F9D"/>
    <w:rsid w:val="2C7212B2"/>
    <w:rsid w:val="2C8B36FF"/>
    <w:rsid w:val="2CC15EB7"/>
    <w:rsid w:val="2CD47877"/>
    <w:rsid w:val="2CE45D6E"/>
    <w:rsid w:val="2CF808D7"/>
    <w:rsid w:val="2D0C1C6C"/>
    <w:rsid w:val="2D340315"/>
    <w:rsid w:val="2D510951"/>
    <w:rsid w:val="2D5A7676"/>
    <w:rsid w:val="2D7A7DB1"/>
    <w:rsid w:val="2D7C3A6A"/>
    <w:rsid w:val="2DA2135E"/>
    <w:rsid w:val="2DFD2703"/>
    <w:rsid w:val="2E070A94"/>
    <w:rsid w:val="2E1E4E36"/>
    <w:rsid w:val="2E2B0C67"/>
    <w:rsid w:val="2E2F5DFF"/>
    <w:rsid w:val="2E583E72"/>
    <w:rsid w:val="2EB61B31"/>
    <w:rsid w:val="2EB67DC7"/>
    <w:rsid w:val="2EBA6F40"/>
    <w:rsid w:val="2EBC6814"/>
    <w:rsid w:val="2EE23008"/>
    <w:rsid w:val="2EE67135"/>
    <w:rsid w:val="2F0401BB"/>
    <w:rsid w:val="2F2B399A"/>
    <w:rsid w:val="2F2D4FF3"/>
    <w:rsid w:val="2F5F02F8"/>
    <w:rsid w:val="2F6E12E0"/>
    <w:rsid w:val="2F7F7184"/>
    <w:rsid w:val="2FEE3E07"/>
    <w:rsid w:val="30221C48"/>
    <w:rsid w:val="30260A8E"/>
    <w:rsid w:val="30324BAE"/>
    <w:rsid w:val="307B6842"/>
    <w:rsid w:val="307D1FD3"/>
    <w:rsid w:val="308D66DE"/>
    <w:rsid w:val="30A47560"/>
    <w:rsid w:val="30B34045"/>
    <w:rsid w:val="30B85126"/>
    <w:rsid w:val="310B4584"/>
    <w:rsid w:val="31614F93"/>
    <w:rsid w:val="31807FCD"/>
    <w:rsid w:val="318A1295"/>
    <w:rsid w:val="3198766B"/>
    <w:rsid w:val="31C0077C"/>
    <w:rsid w:val="31C3321F"/>
    <w:rsid w:val="320C7AB3"/>
    <w:rsid w:val="3210297E"/>
    <w:rsid w:val="32292413"/>
    <w:rsid w:val="32396831"/>
    <w:rsid w:val="326276D3"/>
    <w:rsid w:val="32780143"/>
    <w:rsid w:val="32796CA8"/>
    <w:rsid w:val="32840878"/>
    <w:rsid w:val="32870971"/>
    <w:rsid w:val="328714F2"/>
    <w:rsid w:val="32917FB8"/>
    <w:rsid w:val="32995054"/>
    <w:rsid w:val="32C71C2C"/>
    <w:rsid w:val="32D27253"/>
    <w:rsid w:val="32E80292"/>
    <w:rsid w:val="32EE4ECA"/>
    <w:rsid w:val="330865C8"/>
    <w:rsid w:val="330A22E8"/>
    <w:rsid w:val="331754E6"/>
    <w:rsid w:val="332930F1"/>
    <w:rsid w:val="33347DFC"/>
    <w:rsid w:val="337A0A4C"/>
    <w:rsid w:val="337F0195"/>
    <w:rsid w:val="33B91313"/>
    <w:rsid w:val="33D75369"/>
    <w:rsid w:val="33F446E4"/>
    <w:rsid w:val="3424001A"/>
    <w:rsid w:val="343C609A"/>
    <w:rsid w:val="345D2848"/>
    <w:rsid w:val="34650A83"/>
    <w:rsid w:val="346A6D13"/>
    <w:rsid w:val="34767465"/>
    <w:rsid w:val="349D49F2"/>
    <w:rsid w:val="34D542B6"/>
    <w:rsid w:val="35166734"/>
    <w:rsid w:val="35583F3A"/>
    <w:rsid w:val="35624D04"/>
    <w:rsid w:val="35684AF8"/>
    <w:rsid w:val="362A430A"/>
    <w:rsid w:val="36356EAC"/>
    <w:rsid w:val="366C1885"/>
    <w:rsid w:val="368627D7"/>
    <w:rsid w:val="36AF5145"/>
    <w:rsid w:val="36B934D6"/>
    <w:rsid w:val="36C02C1A"/>
    <w:rsid w:val="370A36CA"/>
    <w:rsid w:val="37182A56"/>
    <w:rsid w:val="37195AC9"/>
    <w:rsid w:val="37215DAE"/>
    <w:rsid w:val="372D1296"/>
    <w:rsid w:val="373B1E9E"/>
    <w:rsid w:val="378C0D4E"/>
    <w:rsid w:val="37A662B4"/>
    <w:rsid w:val="37C50D06"/>
    <w:rsid w:val="382B20B3"/>
    <w:rsid w:val="382B3A37"/>
    <w:rsid w:val="38526A4D"/>
    <w:rsid w:val="387463B2"/>
    <w:rsid w:val="38764AB1"/>
    <w:rsid w:val="3889282C"/>
    <w:rsid w:val="3894435E"/>
    <w:rsid w:val="38F56527"/>
    <w:rsid w:val="390521DA"/>
    <w:rsid w:val="392806B2"/>
    <w:rsid w:val="39306DB2"/>
    <w:rsid w:val="3942200C"/>
    <w:rsid w:val="394A0C66"/>
    <w:rsid w:val="394F2215"/>
    <w:rsid w:val="396F26D5"/>
    <w:rsid w:val="397855A3"/>
    <w:rsid w:val="397F0B6A"/>
    <w:rsid w:val="398C68DA"/>
    <w:rsid w:val="39AE0030"/>
    <w:rsid w:val="39CD36E7"/>
    <w:rsid w:val="39D26F6B"/>
    <w:rsid w:val="3A1514CF"/>
    <w:rsid w:val="3A1B67E7"/>
    <w:rsid w:val="3A2F2EC9"/>
    <w:rsid w:val="3A573895"/>
    <w:rsid w:val="3AA12ABC"/>
    <w:rsid w:val="3AC6282E"/>
    <w:rsid w:val="3ACB7183"/>
    <w:rsid w:val="3ACC6586"/>
    <w:rsid w:val="3AE76271"/>
    <w:rsid w:val="3AEB54BA"/>
    <w:rsid w:val="3B0A4DAB"/>
    <w:rsid w:val="3B186CD0"/>
    <w:rsid w:val="3B3F5D44"/>
    <w:rsid w:val="3B6F2EB7"/>
    <w:rsid w:val="3BA548E8"/>
    <w:rsid w:val="3BA7084C"/>
    <w:rsid w:val="3C1C362D"/>
    <w:rsid w:val="3C35239A"/>
    <w:rsid w:val="3C7207B9"/>
    <w:rsid w:val="3C775B86"/>
    <w:rsid w:val="3C805325"/>
    <w:rsid w:val="3C934E52"/>
    <w:rsid w:val="3C94676F"/>
    <w:rsid w:val="3C975423"/>
    <w:rsid w:val="3CA15E22"/>
    <w:rsid w:val="3CB44AA5"/>
    <w:rsid w:val="3CD05B6F"/>
    <w:rsid w:val="3CE974FE"/>
    <w:rsid w:val="3D007123"/>
    <w:rsid w:val="3D294B46"/>
    <w:rsid w:val="3D637687"/>
    <w:rsid w:val="3D7B3D3F"/>
    <w:rsid w:val="3D8D7C73"/>
    <w:rsid w:val="3D962926"/>
    <w:rsid w:val="3DA81A38"/>
    <w:rsid w:val="3DAE0540"/>
    <w:rsid w:val="3DE03BA2"/>
    <w:rsid w:val="3DFF227A"/>
    <w:rsid w:val="3E5C76CC"/>
    <w:rsid w:val="3E717C39"/>
    <w:rsid w:val="3E7350E4"/>
    <w:rsid w:val="3E9C6B44"/>
    <w:rsid w:val="3EA42E21"/>
    <w:rsid w:val="3EA9521C"/>
    <w:rsid w:val="3EE82C71"/>
    <w:rsid w:val="3F0363B8"/>
    <w:rsid w:val="3F356325"/>
    <w:rsid w:val="3F50359F"/>
    <w:rsid w:val="3F6E5909"/>
    <w:rsid w:val="3F7722E4"/>
    <w:rsid w:val="3F775CD4"/>
    <w:rsid w:val="3F8B424E"/>
    <w:rsid w:val="3F9C2AF1"/>
    <w:rsid w:val="3FA94B93"/>
    <w:rsid w:val="3FAA01A8"/>
    <w:rsid w:val="3FCC6AD3"/>
    <w:rsid w:val="3FDF2363"/>
    <w:rsid w:val="3FE24C5D"/>
    <w:rsid w:val="3FFF0C57"/>
    <w:rsid w:val="40284E1D"/>
    <w:rsid w:val="40381A73"/>
    <w:rsid w:val="405939A2"/>
    <w:rsid w:val="405D597D"/>
    <w:rsid w:val="408436CF"/>
    <w:rsid w:val="40B11B69"/>
    <w:rsid w:val="40C50AD3"/>
    <w:rsid w:val="40D16B7C"/>
    <w:rsid w:val="40E30F62"/>
    <w:rsid w:val="40ED5817"/>
    <w:rsid w:val="40FE75B8"/>
    <w:rsid w:val="41001153"/>
    <w:rsid w:val="412A3AB2"/>
    <w:rsid w:val="413B57D4"/>
    <w:rsid w:val="4163643A"/>
    <w:rsid w:val="41A048E8"/>
    <w:rsid w:val="41C0096A"/>
    <w:rsid w:val="41CA257F"/>
    <w:rsid w:val="41DF59E2"/>
    <w:rsid w:val="420D1D39"/>
    <w:rsid w:val="420E3B6E"/>
    <w:rsid w:val="422C0164"/>
    <w:rsid w:val="422D0488"/>
    <w:rsid w:val="42547C66"/>
    <w:rsid w:val="425A68B9"/>
    <w:rsid w:val="427C0E32"/>
    <w:rsid w:val="429A6A15"/>
    <w:rsid w:val="42A868A9"/>
    <w:rsid w:val="42B749AD"/>
    <w:rsid w:val="42D02437"/>
    <w:rsid w:val="42FF5091"/>
    <w:rsid w:val="430A45D2"/>
    <w:rsid w:val="43251536"/>
    <w:rsid w:val="43694900"/>
    <w:rsid w:val="43A4317F"/>
    <w:rsid w:val="43BC38D1"/>
    <w:rsid w:val="44152886"/>
    <w:rsid w:val="44185647"/>
    <w:rsid w:val="44286448"/>
    <w:rsid w:val="442F779C"/>
    <w:rsid w:val="44421112"/>
    <w:rsid w:val="444F55DD"/>
    <w:rsid w:val="445826E4"/>
    <w:rsid w:val="44A2217F"/>
    <w:rsid w:val="44A2451B"/>
    <w:rsid w:val="44C2005E"/>
    <w:rsid w:val="44C80CD7"/>
    <w:rsid w:val="45450DA6"/>
    <w:rsid w:val="45486BFC"/>
    <w:rsid w:val="455C66CA"/>
    <w:rsid w:val="457E36C4"/>
    <w:rsid w:val="45990A9B"/>
    <w:rsid w:val="45D16BF2"/>
    <w:rsid w:val="45DD622C"/>
    <w:rsid w:val="45E16709"/>
    <w:rsid w:val="45F2294E"/>
    <w:rsid w:val="460700B6"/>
    <w:rsid w:val="465316EE"/>
    <w:rsid w:val="465D2233"/>
    <w:rsid w:val="466F23E4"/>
    <w:rsid w:val="46B53D11"/>
    <w:rsid w:val="46D46A9F"/>
    <w:rsid w:val="46F1730B"/>
    <w:rsid w:val="46F661E4"/>
    <w:rsid w:val="47010770"/>
    <w:rsid w:val="470354D7"/>
    <w:rsid w:val="470923BB"/>
    <w:rsid w:val="471306D5"/>
    <w:rsid w:val="47210E42"/>
    <w:rsid w:val="472F66E6"/>
    <w:rsid w:val="475649F2"/>
    <w:rsid w:val="47A45C40"/>
    <w:rsid w:val="47A81BD4"/>
    <w:rsid w:val="47C96BE5"/>
    <w:rsid w:val="47D01EDF"/>
    <w:rsid w:val="47D97FDF"/>
    <w:rsid w:val="480A2B63"/>
    <w:rsid w:val="482258CF"/>
    <w:rsid w:val="48583243"/>
    <w:rsid w:val="487D7A79"/>
    <w:rsid w:val="488E2B78"/>
    <w:rsid w:val="48BA14E0"/>
    <w:rsid w:val="48C22822"/>
    <w:rsid w:val="48C26CC5"/>
    <w:rsid w:val="48D40488"/>
    <w:rsid w:val="48DA7B6B"/>
    <w:rsid w:val="48E0476A"/>
    <w:rsid w:val="48EC3D42"/>
    <w:rsid w:val="491017DF"/>
    <w:rsid w:val="494030A4"/>
    <w:rsid w:val="49583186"/>
    <w:rsid w:val="49781F01"/>
    <w:rsid w:val="499734C9"/>
    <w:rsid w:val="49AD5BED"/>
    <w:rsid w:val="49C35B92"/>
    <w:rsid w:val="49C66341"/>
    <w:rsid w:val="4A1E1CDA"/>
    <w:rsid w:val="4A7A394A"/>
    <w:rsid w:val="4AA91EEB"/>
    <w:rsid w:val="4AC24D5B"/>
    <w:rsid w:val="4AC72371"/>
    <w:rsid w:val="4AC96C4A"/>
    <w:rsid w:val="4ACC3E2B"/>
    <w:rsid w:val="4AD25D50"/>
    <w:rsid w:val="4AD7471E"/>
    <w:rsid w:val="4ADE3D60"/>
    <w:rsid w:val="4AF3760A"/>
    <w:rsid w:val="4B117A90"/>
    <w:rsid w:val="4B4A0E91"/>
    <w:rsid w:val="4B4E2A92"/>
    <w:rsid w:val="4B6A71C8"/>
    <w:rsid w:val="4B8535CF"/>
    <w:rsid w:val="4B86222C"/>
    <w:rsid w:val="4B8D5369"/>
    <w:rsid w:val="4B971D44"/>
    <w:rsid w:val="4B9F638B"/>
    <w:rsid w:val="4BB00F27"/>
    <w:rsid w:val="4BCE336E"/>
    <w:rsid w:val="4BEB08DE"/>
    <w:rsid w:val="4BED3F1E"/>
    <w:rsid w:val="4BF7362F"/>
    <w:rsid w:val="4C1705E5"/>
    <w:rsid w:val="4C184866"/>
    <w:rsid w:val="4C2E4987"/>
    <w:rsid w:val="4C5948D2"/>
    <w:rsid w:val="4C8F3727"/>
    <w:rsid w:val="4CCF22AA"/>
    <w:rsid w:val="4CEA0599"/>
    <w:rsid w:val="4CF15D4A"/>
    <w:rsid w:val="4CFF4044"/>
    <w:rsid w:val="4D0627F5"/>
    <w:rsid w:val="4D2910C1"/>
    <w:rsid w:val="4D3C7046"/>
    <w:rsid w:val="4D69154D"/>
    <w:rsid w:val="4D7D11B1"/>
    <w:rsid w:val="4D9D3843"/>
    <w:rsid w:val="4D9F3131"/>
    <w:rsid w:val="4E2C69CB"/>
    <w:rsid w:val="4E353A96"/>
    <w:rsid w:val="4E6C395B"/>
    <w:rsid w:val="4E766588"/>
    <w:rsid w:val="4E802F63"/>
    <w:rsid w:val="4EEE7D8E"/>
    <w:rsid w:val="4EF578DD"/>
    <w:rsid w:val="4F0E4A6F"/>
    <w:rsid w:val="4F1B40D5"/>
    <w:rsid w:val="4F2A0B7F"/>
    <w:rsid w:val="4F2B390B"/>
    <w:rsid w:val="4F335478"/>
    <w:rsid w:val="4F336227"/>
    <w:rsid w:val="4F440434"/>
    <w:rsid w:val="4F516371"/>
    <w:rsid w:val="4F57079E"/>
    <w:rsid w:val="4F8151E4"/>
    <w:rsid w:val="4F93047F"/>
    <w:rsid w:val="4F9A5520"/>
    <w:rsid w:val="4F9C79A6"/>
    <w:rsid w:val="4FAC1E87"/>
    <w:rsid w:val="4FB01B16"/>
    <w:rsid w:val="4FB3554D"/>
    <w:rsid w:val="4FBE7162"/>
    <w:rsid w:val="4FC11A85"/>
    <w:rsid w:val="501A69D3"/>
    <w:rsid w:val="50A867A1"/>
    <w:rsid w:val="50C07F8E"/>
    <w:rsid w:val="50F044F5"/>
    <w:rsid w:val="51003BC4"/>
    <w:rsid w:val="51136310"/>
    <w:rsid w:val="51233E85"/>
    <w:rsid w:val="512F0C70"/>
    <w:rsid w:val="513E2C61"/>
    <w:rsid w:val="514172DE"/>
    <w:rsid w:val="51431169"/>
    <w:rsid w:val="514D1BDE"/>
    <w:rsid w:val="51851976"/>
    <w:rsid w:val="518B5E8F"/>
    <w:rsid w:val="51BA18BB"/>
    <w:rsid w:val="51C67537"/>
    <w:rsid w:val="51E754ED"/>
    <w:rsid w:val="51E97187"/>
    <w:rsid w:val="51FA127E"/>
    <w:rsid w:val="52111EAD"/>
    <w:rsid w:val="521340EE"/>
    <w:rsid w:val="521C7F46"/>
    <w:rsid w:val="5224454D"/>
    <w:rsid w:val="523F3135"/>
    <w:rsid w:val="529731A3"/>
    <w:rsid w:val="52B32C0E"/>
    <w:rsid w:val="52E2243E"/>
    <w:rsid w:val="52F45CCD"/>
    <w:rsid w:val="530A54F1"/>
    <w:rsid w:val="531219B8"/>
    <w:rsid w:val="53182349"/>
    <w:rsid w:val="53243003"/>
    <w:rsid w:val="53726FC5"/>
    <w:rsid w:val="5383359D"/>
    <w:rsid w:val="538E6B22"/>
    <w:rsid w:val="539D6365"/>
    <w:rsid w:val="53C90F08"/>
    <w:rsid w:val="53E57531"/>
    <w:rsid w:val="53F53EE8"/>
    <w:rsid w:val="54012717"/>
    <w:rsid w:val="549C661D"/>
    <w:rsid w:val="549D6CE0"/>
    <w:rsid w:val="54A34230"/>
    <w:rsid w:val="54A454D1"/>
    <w:rsid w:val="550146D2"/>
    <w:rsid w:val="55631542"/>
    <w:rsid w:val="55641E05"/>
    <w:rsid w:val="556C60B3"/>
    <w:rsid w:val="55781A77"/>
    <w:rsid w:val="55D924DB"/>
    <w:rsid w:val="55F42DF8"/>
    <w:rsid w:val="55F873F7"/>
    <w:rsid w:val="55FB4FCC"/>
    <w:rsid w:val="55FD30EB"/>
    <w:rsid w:val="56223281"/>
    <w:rsid w:val="56241FDF"/>
    <w:rsid w:val="56300645"/>
    <w:rsid w:val="564F1F29"/>
    <w:rsid w:val="5664316A"/>
    <w:rsid w:val="56794301"/>
    <w:rsid w:val="56B41CA7"/>
    <w:rsid w:val="56BF71D8"/>
    <w:rsid w:val="56D025AE"/>
    <w:rsid w:val="56EE0B5F"/>
    <w:rsid w:val="57051EFB"/>
    <w:rsid w:val="57181222"/>
    <w:rsid w:val="572052E3"/>
    <w:rsid w:val="573F3A30"/>
    <w:rsid w:val="5753390A"/>
    <w:rsid w:val="575F1D66"/>
    <w:rsid w:val="57751D0C"/>
    <w:rsid w:val="577F009D"/>
    <w:rsid w:val="577F481A"/>
    <w:rsid w:val="5789732C"/>
    <w:rsid w:val="57B62775"/>
    <w:rsid w:val="57C47354"/>
    <w:rsid w:val="57C956CF"/>
    <w:rsid w:val="5822790B"/>
    <w:rsid w:val="58382EAA"/>
    <w:rsid w:val="58432D77"/>
    <w:rsid w:val="58444A1B"/>
    <w:rsid w:val="58584F50"/>
    <w:rsid w:val="585A6F32"/>
    <w:rsid w:val="58613B20"/>
    <w:rsid w:val="586E1F24"/>
    <w:rsid w:val="5943175D"/>
    <w:rsid w:val="59852F07"/>
    <w:rsid w:val="59861649"/>
    <w:rsid w:val="59881E2B"/>
    <w:rsid w:val="59AD307A"/>
    <w:rsid w:val="59AD4E28"/>
    <w:rsid w:val="59BA4932"/>
    <w:rsid w:val="59F362D1"/>
    <w:rsid w:val="5A2C21F1"/>
    <w:rsid w:val="5A405CDC"/>
    <w:rsid w:val="5A753B98"/>
    <w:rsid w:val="5A75732A"/>
    <w:rsid w:val="5A7A2F5C"/>
    <w:rsid w:val="5A867B53"/>
    <w:rsid w:val="5A8D110A"/>
    <w:rsid w:val="5A9B6D2B"/>
    <w:rsid w:val="5AA63D51"/>
    <w:rsid w:val="5AEB006A"/>
    <w:rsid w:val="5B1A64ED"/>
    <w:rsid w:val="5B1B5005"/>
    <w:rsid w:val="5B400D80"/>
    <w:rsid w:val="5B5C08B4"/>
    <w:rsid w:val="5B682661"/>
    <w:rsid w:val="5B8D63AC"/>
    <w:rsid w:val="5BD14DFE"/>
    <w:rsid w:val="5BD347B4"/>
    <w:rsid w:val="5BDA2F39"/>
    <w:rsid w:val="5BE748C6"/>
    <w:rsid w:val="5C1F35AE"/>
    <w:rsid w:val="5C272C70"/>
    <w:rsid w:val="5C3228E1"/>
    <w:rsid w:val="5C5679F9"/>
    <w:rsid w:val="5C675762"/>
    <w:rsid w:val="5C6F4617"/>
    <w:rsid w:val="5C753FBD"/>
    <w:rsid w:val="5CAB2299"/>
    <w:rsid w:val="5CC606DB"/>
    <w:rsid w:val="5CF3349A"/>
    <w:rsid w:val="5CF36FF6"/>
    <w:rsid w:val="5CFA62A2"/>
    <w:rsid w:val="5D301FF8"/>
    <w:rsid w:val="5D503EEF"/>
    <w:rsid w:val="5D610165"/>
    <w:rsid w:val="5D641EED"/>
    <w:rsid w:val="5D69550A"/>
    <w:rsid w:val="5D7A166C"/>
    <w:rsid w:val="5D7F0CC9"/>
    <w:rsid w:val="5DC43BD5"/>
    <w:rsid w:val="5DD04BD2"/>
    <w:rsid w:val="5DDF45CF"/>
    <w:rsid w:val="5DE54B90"/>
    <w:rsid w:val="5E053485"/>
    <w:rsid w:val="5E0A4760"/>
    <w:rsid w:val="5E346DD4"/>
    <w:rsid w:val="5E3C5F68"/>
    <w:rsid w:val="5E3D71AC"/>
    <w:rsid w:val="5E687C70"/>
    <w:rsid w:val="5E7B5E41"/>
    <w:rsid w:val="5E7E7C15"/>
    <w:rsid w:val="5E884949"/>
    <w:rsid w:val="5EE41E7B"/>
    <w:rsid w:val="5EEB0BB9"/>
    <w:rsid w:val="5EF16952"/>
    <w:rsid w:val="5F041D05"/>
    <w:rsid w:val="5F0B1D4C"/>
    <w:rsid w:val="5F1F1181"/>
    <w:rsid w:val="5F2B5FB6"/>
    <w:rsid w:val="5F406E19"/>
    <w:rsid w:val="5F4D5334"/>
    <w:rsid w:val="5F652ED6"/>
    <w:rsid w:val="5F813FC0"/>
    <w:rsid w:val="5F976FE5"/>
    <w:rsid w:val="5F9D55A7"/>
    <w:rsid w:val="5FA47985"/>
    <w:rsid w:val="60293E56"/>
    <w:rsid w:val="6037544B"/>
    <w:rsid w:val="603911C4"/>
    <w:rsid w:val="605B3923"/>
    <w:rsid w:val="606C3347"/>
    <w:rsid w:val="60B56645"/>
    <w:rsid w:val="60D422E8"/>
    <w:rsid w:val="60DB04CD"/>
    <w:rsid w:val="60E417AD"/>
    <w:rsid w:val="60EE1FAE"/>
    <w:rsid w:val="610905C4"/>
    <w:rsid w:val="61301295"/>
    <w:rsid w:val="613E11BD"/>
    <w:rsid w:val="61E324A5"/>
    <w:rsid w:val="61E41603"/>
    <w:rsid w:val="62726C0F"/>
    <w:rsid w:val="629B1C54"/>
    <w:rsid w:val="62A52B40"/>
    <w:rsid w:val="62D43425"/>
    <w:rsid w:val="62E92872"/>
    <w:rsid w:val="62FF4946"/>
    <w:rsid w:val="630006BE"/>
    <w:rsid w:val="63072608"/>
    <w:rsid w:val="63116428"/>
    <w:rsid w:val="631E69AA"/>
    <w:rsid w:val="63224191"/>
    <w:rsid w:val="636D7F1B"/>
    <w:rsid w:val="63D00091"/>
    <w:rsid w:val="63D619DB"/>
    <w:rsid w:val="63D66158"/>
    <w:rsid w:val="63FF4645"/>
    <w:rsid w:val="6416019A"/>
    <w:rsid w:val="644C4E9D"/>
    <w:rsid w:val="64794284"/>
    <w:rsid w:val="64C753CD"/>
    <w:rsid w:val="6511265D"/>
    <w:rsid w:val="651F17FC"/>
    <w:rsid w:val="65261304"/>
    <w:rsid w:val="653528A1"/>
    <w:rsid w:val="65474D35"/>
    <w:rsid w:val="65510D5D"/>
    <w:rsid w:val="657131AE"/>
    <w:rsid w:val="658A1EFB"/>
    <w:rsid w:val="65A672FB"/>
    <w:rsid w:val="65EF4481"/>
    <w:rsid w:val="664E3EC5"/>
    <w:rsid w:val="66770CC2"/>
    <w:rsid w:val="66CD2666"/>
    <w:rsid w:val="66D91C48"/>
    <w:rsid w:val="67127086"/>
    <w:rsid w:val="67472418"/>
    <w:rsid w:val="676D648E"/>
    <w:rsid w:val="67756CE9"/>
    <w:rsid w:val="677D22DE"/>
    <w:rsid w:val="67D068B1"/>
    <w:rsid w:val="67E51C42"/>
    <w:rsid w:val="67F016B1"/>
    <w:rsid w:val="67F51E74"/>
    <w:rsid w:val="681B1477"/>
    <w:rsid w:val="682F64A8"/>
    <w:rsid w:val="68643F26"/>
    <w:rsid w:val="687529FF"/>
    <w:rsid w:val="68BB1CF6"/>
    <w:rsid w:val="68CC58FB"/>
    <w:rsid w:val="69037E08"/>
    <w:rsid w:val="691F077E"/>
    <w:rsid w:val="69710991"/>
    <w:rsid w:val="69B261AC"/>
    <w:rsid w:val="69C45E6F"/>
    <w:rsid w:val="69E86E2D"/>
    <w:rsid w:val="69FF6FDA"/>
    <w:rsid w:val="6A022F6E"/>
    <w:rsid w:val="6A120191"/>
    <w:rsid w:val="6A2F53C6"/>
    <w:rsid w:val="6A3264C7"/>
    <w:rsid w:val="6AE05CC8"/>
    <w:rsid w:val="6AE306AA"/>
    <w:rsid w:val="6AE91471"/>
    <w:rsid w:val="6B21034E"/>
    <w:rsid w:val="6B2111D2"/>
    <w:rsid w:val="6B482C03"/>
    <w:rsid w:val="6B5D66AE"/>
    <w:rsid w:val="6B760662"/>
    <w:rsid w:val="6BE83356"/>
    <w:rsid w:val="6C022DB1"/>
    <w:rsid w:val="6C1A3DE9"/>
    <w:rsid w:val="6C2A49C0"/>
    <w:rsid w:val="6C646426"/>
    <w:rsid w:val="6C7A3290"/>
    <w:rsid w:val="6CBF6EF4"/>
    <w:rsid w:val="6CC85207"/>
    <w:rsid w:val="6CD23598"/>
    <w:rsid w:val="6CDE7D57"/>
    <w:rsid w:val="6D050DAB"/>
    <w:rsid w:val="6D0C55BA"/>
    <w:rsid w:val="6D365409"/>
    <w:rsid w:val="6D4D2752"/>
    <w:rsid w:val="6D57025E"/>
    <w:rsid w:val="6D6C15A7"/>
    <w:rsid w:val="6D9702E4"/>
    <w:rsid w:val="6DC85463"/>
    <w:rsid w:val="6DDE7C19"/>
    <w:rsid w:val="6DE52B61"/>
    <w:rsid w:val="6DF079B8"/>
    <w:rsid w:val="6E0D4730"/>
    <w:rsid w:val="6E1B0692"/>
    <w:rsid w:val="6E2F5A53"/>
    <w:rsid w:val="6E442175"/>
    <w:rsid w:val="6E4F0506"/>
    <w:rsid w:val="6E5A5127"/>
    <w:rsid w:val="6E7674F8"/>
    <w:rsid w:val="6E8C2E06"/>
    <w:rsid w:val="6E930639"/>
    <w:rsid w:val="6EBF4F8A"/>
    <w:rsid w:val="6ED2525C"/>
    <w:rsid w:val="6EDF260E"/>
    <w:rsid w:val="6EFC338B"/>
    <w:rsid w:val="6F094457"/>
    <w:rsid w:val="6F274C08"/>
    <w:rsid w:val="6F2D08AF"/>
    <w:rsid w:val="6F6A2FF6"/>
    <w:rsid w:val="6F8D58D0"/>
    <w:rsid w:val="6F9627C4"/>
    <w:rsid w:val="6FF21D1F"/>
    <w:rsid w:val="6FF94CA3"/>
    <w:rsid w:val="70311EB7"/>
    <w:rsid w:val="70314C03"/>
    <w:rsid w:val="704240C4"/>
    <w:rsid w:val="70645DE9"/>
    <w:rsid w:val="70710506"/>
    <w:rsid w:val="7075629D"/>
    <w:rsid w:val="70A97C9F"/>
    <w:rsid w:val="70AC59E2"/>
    <w:rsid w:val="70AE4B6D"/>
    <w:rsid w:val="70AF47ED"/>
    <w:rsid w:val="70C557E1"/>
    <w:rsid w:val="70C8281B"/>
    <w:rsid w:val="70CF72A0"/>
    <w:rsid w:val="70F56282"/>
    <w:rsid w:val="70FF0564"/>
    <w:rsid w:val="7111358D"/>
    <w:rsid w:val="71306870"/>
    <w:rsid w:val="713C3EF2"/>
    <w:rsid w:val="714072D4"/>
    <w:rsid w:val="714479C8"/>
    <w:rsid w:val="71641E18"/>
    <w:rsid w:val="71920663"/>
    <w:rsid w:val="71A30B93"/>
    <w:rsid w:val="71B24DFE"/>
    <w:rsid w:val="71B76A5F"/>
    <w:rsid w:val="71C14467"/>
    <w:rsid w:val="71EF202A"/>
    <w:rsid w:val="72022C4B"/>
    <w:rsid w:val="720A29C0"/>
    <w:rsid w:val="720D1255"/>
    <w:rsid w:val="7220374A"/>
    <w:rsid w:val="722A535E"/>
    <w:rsid w:val="724F4877"/>
    <w:rsid w:val="72534A19"/>
    <w:rsid w:val="727662A7"/>
    <w:rsid w:val="72A03324"/>
    <w:rsid w:val="72A1635F"/>
    <w:rsid w:val="72D07765"/>
    <w:rsid w:val="72F8122F"/>
    <w:rsid w:val="730833A3"/>
    <w:rsid w:val="731971E5"/>
    <w:rsid w:val="73245D03"/>
    <w:rsid w:val="7329331A"/>
    <w:rsid w:val="732C6967"/>
    <w:rsid w:val="73326672"/>
    <w:rsid w:val="73375A36"/>
    <w:rsid w:val="737266EB"/>
    <w:rsid w:val="737E242F"/>
    <w:rsid w:val="73873F96"/>
    <w:rsid w:val="739A51B5"/>
    <w:rsid w:val="73B01345"/>
    <w:rsid w:val="7400051E"/>
    <w:rsid w:val="74186788"/>
    <w:rsid w:val="74275AAB"/>
    <w:rsid w:val="74281823"/>
    <w:rsid w:val="74704EC5"/>
    <w:rsid w:val="74732A9E"/>
    <w:rsid w:val="7483115A"/>
    <w:rsid w:val="74976486"/>
    <w:rsid w:val="74A024E4"/>
    <w:rsid w:val="74C36C69"/>
    <w:rsid w:val="74C94DB4"/>
    <w:rsid w:val="74F27BE3"/>
    <w:rsid w:val="74FC1468"/>
    <w:rsid w:val="751F6DC0"/>
    <w:rsid w:val="75255E53"/>
    <w:rsid w:val="753649E4"/>
    <w:rsid w:val="755E73F2"/>
    <w:rsid w:val="75A013E1"/>
    <w:rsid w:val="75E55C1E"/>
    <w:rsid w:val="75F61BD9"/>
    <w:rsid w:val="75FA2D4B"/>
    <w:rsid w:val="760630B0"/>
    <w:rsid w:val="7613091A"/>
    <w:rsid w:val="7617134D"/>
    <w:rsid w:val="761E0FF9"/>
    <w:rsid w:val="76691AD0"/>
    <w:rsid w:val="767E572A"/>
    <w:rsid w:val="76967FC0"/>
    <w:rsid w:val="76A827A7"/>
    <w:rsid w:val="76B911FF"/>
    <w:rsid w:val="76CE65B6"/>
    <w:rsid w:val="76D90BB3"/>
    <w:rsid w:val="76EA6BA6"/>
    <w:rsid w:val="77043E82"/>
    <w:rsid w:val="7709369E"/>
    <w:rsid w:val="772B760F"/>
    <w:rsid w:val="77561FB7"/>
    <w:rsid w:val="775C1F10"/>
    <w:rsid w:val="77D5273D"/>
    <w:rsid w:val="781F6A99"/>
    <w:rsid w:val="782C0791"/>
    <w:rsid w:val="782F143B"/>
    <w:rsid w:val="7873081A"/>
    <w:rsid w:val="78974D03"/>
    <w:rsid w:val="78B13B95"/>
    <w:rsid w:val="78BE675C"/>
    <w:rsid w:val="78F227FE"/>
    <w:rsid w:val="78F368EE"/>
    <w:rsid w:val="79305402"/>
    <w:rsid w:val="79343267"/>
    <w:rsid w:val="79532AF4"/>
    <w:rsid w:val="796F74BB"/>
    <w:rsid w:val="798C38F6"/>
    <w:rsid w:val="79A731EA"/>
    <w:rsid w:val="79DC5701"/>
    <w:rsid w:val="7A06011E"/>
    <w:rsid w:val="7A072540"/>
    <w:rsid w:val="7A0E1B21"/>
    <w:rsid w:val="7A4128EC"/>
    <w:rsid w:val="7A464470"/>
    <w:rsid w:val="7A6F1F5A"/>
    <w:rsid w:val="7A7C4677"/>
    <w:rsid w:val="7A8E2B72"/>
    <w:rsid w:val="7AA52359"/>
    <w:rsid w:val="7AD36F66"/>
    <w:rsid w:val="7AE63747"/>
    <w:rsid w:val="7AE91D0C"/>
    <w:rsid w:val="7B4A0113"/>
    <w:rsid w:val="7B9B365F"/>
    <w:rsid w:val="7BCA1FA7"/>
    <w:rsid w:val="7BE2417C"/>
    <w:rsid w:val="7BE44282"/>
    <w:rsid w:val="7BEB7F5D"/>
    <w:rsid w:val="7BEF7D62"/>
    <w:rsid w:val="7BF2699E"/>
    <w:rsid w:val="7BF31914"/>
    <w:rsid w:val="7C00467F"/>
    <w:rsid w:val="7C1F175E"/>
    <w:rsid w:val="7C296138"/>
    <w:rsid w:val="7C2E5603"/>
    <w:rsid w:val="7C725D31"/>
    <w:rsid w:val="7C7D7D58"/>
    <w:rsid w:val="7CC072CF"/>
    <w:rsid w:val="7CCF70E2"/>
    <w:rsid w:val="7CF51F79"/>
    <w:rsid w:val="7CFA011A"/>
    <w:rsid w:val="7D0F17D2"/>
    <w:rsid w:val="7D1E3982"/>
    <w:rsid w:val="7D630A43"/>
    <w:rsid w:val="7D6507AA"/>
    <w:rsid w:val="7D796C4C"/>
    <w:rsid w:val="7D87797E"/>
    <w:rsid w:val="7DCC76C3"/>
    <w:rsid w:val="7E112CDF"/>
    <w:rsid w:val="7E525E1A"/>
    <w:rsid w:val="7E566D52"/>
    <w:rsid w:val="7E5940F3"/>
    <w:rsid w:val="7E5C0A47"/>
    <w:rsid w:val="7E5C1E68"/>
    <w:rsid w:val="7E8C502E"/>
    <w:rsid w:val="7EA32C80"/>
    <w:rsid w:val="7EAE4591"/>
    <w:rsid w:val="7ECD5A97"/>
    <w:rsid w:val="7EFC5D86"/>
    <w:rsid w:val="7F002A6C"/>
    <w:rsid w:val="7F17514E"/>
    <w:rsid w:val="7F3C71F9"/>
    <w:rsid w:val="7F7B4A4E"/>
    <w:rsid w:val="7F936708"/>
    <w:rsid w:val="7FC77099"/>
    <w:rsid w:val="7FE63FE5"/>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7"/>
    <w:autoRedefine/>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8"/>
    <w:autoRedefine/>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6">
    <w:name w:val="heading 3"/>
    <w:basedOn w:val="1"/>
    <w:next w:val="1"/>
    <w:link w:val="49"/>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7">
    <w:name w:val="heading 4"/>
    <w:basedOn w:val="1"/>
    <w:next w:val="1"/>
    <w:link w:val="50"/>
    <w:autoRedefine/>
    <w:qFormat/>
    <w:uiPriority w:val="99"/>
    <w:pPr>
      <w:keepNext/>
      <w:keepLines/>
      <w:spacing w:line="372" w:lineRule="auto"/>
      <w:outlineLvl w:val="3"/>
    </w:pPr>
    <w:rPr>
      <w:rFonts w:ascii="Arial" w:hAnsi="Arial" w:eastAsia="黑体" w:cs="Arial"/>
      <w:b/>
      <w:bCs/>
      <w:sz w:val="28"/>
      <w:szCs w:val="28"/>
    </w:rPr>
  </w:style>
  <w:style w:type="paragraph" w:styleId="8">
    <w:name w:val="heading 5"/>
    <w:basedOn w:val="1"/>
    <w:next w:val="1"/>
    <w:link w:val="51"/>
    <w:autoRedefine/>
    <w:qFormat/>
    <w:uiPriority w:val="99"/>
    <w:pPr>
      <w:keepNext/>
      <w:keepLines/>
      <w:spacing w:line="372" w:lineRule="auto"/>
      <w:outlineLvl w:val="4"/>
    </w:pPr>
    <w:rPr>
      <w:b/>
      <w:bCs/>
      <w:sz w:val="28"/>
      <w:szCs w:val="28"/>
    </w:rPr>
  </w:style>
  <w:style w:type="paragraph" w:styleId="9">
    <w:name w:val="heading 6"/>
    <w:basedOn w:val="1"/>
    <w:next w:val="1"/>
    <w:link w:val="52"/>
    <w:autoRedefine/>
    <w:qFormat/>
    <w:uiPriority w:val="99"/>
    <w:pPr>
      <w:keepNext/>
      <w:keepLines/>
      <w:spacing w:line="317" w:lineRule="auto"/>
      <w:outlineLvl w:val="5"/>
    </w:pPr>
    <w:rPr>
      <w:rFonts w:ascii="Arial" w:hAnsi="Arial" w:eastAsia="黑体" w:cs="Arial"/>
      <w:b/>
      <w:bCs/>
      <w:sz w:val="24"/>
      <w:szCs w:val="24"/>
    </w:rPr>
  </w:style>
  <w:style w:type="paragraph" w:styleId="10">
    <w:name w:val="heading 7"/>
    <w:basedOn w:val="1"/>
    <w:next w:val="1"/>
    <w:link w:val="53"/>
    <w:autoRedefine/>
    <w:qFormat/>
    <w:uiPriority w:val="99"/>
    <w:pPr>
      <w:keepNext/>
      <w:keepLines/>
      <w:spacing w:line="317" w:lineRule="auto"/>
      <w:outlineLvl w:val="6"/>
    </w:pPr>
    <w:rPr>
      <w:b/>
      <w:bCs/>
      <w:sz w:val="24"/>
      <w:szCs w:val="24"/>
    </w:rPr>
  </w:style>
  <w:style w:type="paragraph" w:styleId="11">
    <w:name w:val="heading 8"/>
    <w:basedOn w:val="1"/>
    <w:next w:val="1"/>
    <w:link w:val="54"/>
    <w:autoRedefine/>
    <w:qFormat/>
    <w:uiPriority w:val="99"/>
    <w:pPr>
      <w:keepNext/>
      <w:keepLines/>
      <w:spacing w:line="317" w:lineRule="auto"/>
      <w:outlineLvl w:val="7"/>
    </w:pPr>
    <w:rPr>
      <w:rFonts w:ascii="Arial" w:hAnsi="Arial" w:eastAsia="黑体" w:cs="Arial"/>
      <w:sz w:val="24"/>
      <w:szCs w:val="24"/>
    </w:rPr>
  </w:style>
  <w:style w:type="paragraph" w:styleId="12">
    <w:name w:val="heading 9"/>
    <w:basedOn w:val="1"/>
    <w:next w:val="1"/>
    <w:link w:val="55"/>
    <w:autoRedefine/>
    <w:qFormat/>
    <w:uiPriority w:val="99"/>
    <w:pPr>
      <w:keepNext/>
      <w:keepLines/>
      <w:spacing w:line="317" w:lineRule="auto"/>
      <w:outlineLvl w:val="8"/>
    </w:pPr>
    <w:rPr>
      <w:rFonts w:ascii="Arial" w:hAnsi="Arial" w:eastAsia="黑体" w:cs="Arial"/>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0"/>
    <w:pPr>
      <w:widowControl/>
      <w:spacing w:afterLines="100" w:line="360" w:lineRule="auto"/>
      <w:ind w:left="200" w:firstLine="210" w:firstLineChars="200"/>
      <w:jc w:val="left"/>
    </w:pPr>
    <w:rPr>
      <w:kern w:val="28"/>
      <w:lang w:val="zh-CN"/>
    </w:rPr>
  </w:style>
  <w:style w:type="paragraph" w:styleId="3">
    <w:name w:val="Body Text Indent"/>
    <w:basedOn w:val="1"/>
    <w:next w:val="1"/>
    <w:link w:val="46"/>
    <w:autoRedefine/>
    <w:qFormat/>
    <w:uiPriority w:val="99"/>
    <w:pPr>
      <w:ind w:firstLine="480"/>
    </w:pPr>
    <w:rPr>
      <w:rFonts w:ascii="宋体" w:hAnsi="宋体" w:cs="宋体"/>
      <w:sz w:val="30"/>
      <w:szCs w:val="30"/>
    </w:rPr>
  </w:style>
  <w:style w:type="paragraph" w:styleId="13">
    <w:name w:val="toc 7"/>
    <w:basedOn w:val="1"/>
    <w:next w:val="1"/>
    <w:autoRedefine/>
    <w:semiHidden/>
    <w:qFormat/>
    <w:uiPriority w:val="99"/>
    <w:pPr>
      <w:ind w:left="2520" w:leftChars="1200"/>
    </w:pPr>
  </w:style>
  <w:style w:type="paragraph" w:styleId="14">
    <w:name w:val="Normal Indent"/>
    <w:basedOn w:val="1"/>
    <w:autoRedefine/>
    <w:qFormat/>
    <w:locked/>
    <w:uiPriority w:val="99"/>
    <w:pPr>
      <w:ind w:firstLine="420" w:firstLineChars="200"/>
    </w:pPr>
  </w:style>
  <w:style w:type="paragraph" w:styleId="15">
    <w:name w:val="Document Map"/>
    <w:basedOn w:val="1"/>
    <w:link w:val="56"/>
    <w:autoRedefine/>
    <w:semiHidden/>
    <w:qFormat/>
    <w:uiPriority w:val="99"/>
    <w:rPr>
      <w:rFonts w:ascii="宋体" w:cs="宋体"/>
      <w:sz w:val="18"/>
      <w:szCs w:val="18"/>
    </w:rPr>
  </w:style>
  <w:style w:type="paragraph" w:styleId="16">
    <w:name w:val="annotation text"/>
    <w:basedOn w:val="1"/>
    <w:link w:val="57"/>
    <w:autoRedefine/>
    <w:semiHidden/>
    <w:qFormat/>
    <w:uiPriority w:val="99"/>
    <w:pPr>
      <w:jc w:val="left"/>
    </w:pPr>
  </w:style>
  <w:style w:type="paragraph" w:styleId="17">
    <w:name w:val="Body Text"/>
    <w:basedOn w:val="1"/>
    <w:link w:val="58"/>
    <w:autoRedefine/>
    <w:qFormat/>
    <w:uiPriority w:val="99"/>
    <w:pPr>
      <w:spacing w:after="120"/>
    </w:pPr>
  </w:style>
  <w:style w:type="paragraph" w:styleId="18">
    <w:name w:val="Block Text"/>
    <w:basedOn w:val="1"/>
    <w:autoRedefine/>
    <w:qFormat/>
    <w:locked/>
    <w:uiPriority w:val="99"/>
    <w:pPr>
      <w:spacing w:line="480" w:lineRule="exact"/>
      <w:ind w:left="525" w:right="17"/>
    </w:pPr>
    <w:rPr>
      <w:rFonts w:ascii="宋体" w:hAnsi="Arial"/>
      <w:sz w:val="24"/>
      <w:szCs w:val="20"/>
    </w:rPr>
  </w:style>
  <w:style w:type="paragraph" w:styleId="19">
    <w:name w:val="toc 5"/>
    <w:basedOn w:val="1"/>
    <w:next w:val="1"/>
    <w:autoRedefine/>
    <w:semiHidden/>
    <w:qFormat/>
    <w:uiPriority w:val="99"/>
    <w:pPr>
      <w:ind w:left="1680" w:leftChars="800"/>
    </w:pPr>
  </w:style>
  <w:style w:type="paragraph" w:styleId="20">
    <w:name w:val="toc 3"/>
    <w:basedOn w:val="1"/>
    <w:next w:val="1"/>
    <w:autoRedefine/>
    <w:semiHidden/>
    <w:qFormat/>
    <w:uiPriority w:val="99"/>
    <w:pPr>
      <w:ind w:left="840" w:leftChars="400"/>
    </w:pPr>
  </w:style>
  <w:style w:type="paragraph" w:styleId="21">
    <w:name w:val="Plain Text"/>
    <w:basedOn w:val="1"/>
    <w:link w:val="59"/>
    <w:autoRedefine/>
    <w:qFormat/>
    <w:uiPriority w:val="0"/>
    <w:rPr>
      <w:rFonts w:ascii="宋体" w:hAnsi="Courier New" w:cs="宋体"/>
    </w:rPr>
  </w:style>
  <w:style w:type="paragraph" w:styleId="22">
    <w:name w:val="toc 8"/>
    <w:basedOn w:val="1"/>
    <w:next w:val="1"/>
    <w:autoRedefine/>
    <w:semiHidden/>
    <w:qFormat/>
    <w:uiPriority w:val="99"/>
    <w:pPr>
      <w:ind w:left="2940" w:leftChars="1400"/>
    </w:pPr>
  </w:style>
  <w:style w:type="paragraph" w:styleId="23">
    <w:name w:val="Date"/>
    <w:basedOn w:val="1"/>
    <w:next w:val="1"/>
    <w:link w:val="60"/>
    <w:autoRedefine/>
    <w:qFormat/>
    <w:uiPriority w:val="0"/>
    <w:pPr>
      <w:ind w:left="100" w:leftChars="2500"/>
    </w:pPr>
    <w:rPr>
      <w:rFonts w:ascii="楷体_GB2312" w:cs="楷体_GB2312"/>
      <w:sz w:val="36"/>
      <w:szCs w:val="36"/>
    </w:rPr>
  </w:style>
  <w:style w:type="paragraph" w:styleId="24">
    <w:name w:val="Body Text Indent 2"/>
    <w:basedOn w:val="1"/>
    <w:link w:val="61"/>
    <w:autoRedefine/>
    <w:qFormat/>
    <w:uiPriority w:val="99"/>
    <w:pPr>
      <w:spacing w:line="400" w:lineRule="exact"/>
      <w:ind w:firstLine="840" w:firstLineChars="400"/>
    </w:pPr>
    <w:rPr>
      <w:rFonts w:ascii="宋体" w:hAnsi="宋体" w:cs="宋体"/>
    </w:rPr>
  </w:style>
  <w:style w:type="paragraph" w:styleId="25">
    <w:name w:val="Balloon Text"/>
    <w:basedOn w:val="1"/>
    <w:link w:val="62"/>
    <w:autoRedefine/>
    <w:semiHidden/>
    <w:qFormat/>
    <w:uiPriority w:val="99"/>
    <w:rPr>
      <w:sz w:val="18"/>
      <w:szCs w:val="18"/>
    </w:rPr>
  </w:style>
  <w:style w:type="paragraph" w:styleId="26">
    <w:name w:val="footer"/>
    <w:basedOn w:val="1"/>
    <w:link w:val="63"/>
    <w:autoRedefine/>
    <w:qFormat/>
    <w:uiPriority w:val="99"/>
    <w:pPr>
      <w:tabs>
        <w:tab w:val="center" w:pos="4153"/>
        <w:tab w:val="right" w:pos="8306"/>
      </w:tabs>
      <w:snapToGrid w:val="0"/>
      <w:jc w:val="left"/>
    </w:pPr>
    <w:rPr>
      <w:sz w:val="18"/>
      <w:szCs w:val="18"/>
    </w:rPr>
  </w:style>
  <w:style w:type="paragraph" w:styleId="27">
    <w:name w:val="header"/>
    <w:basedOn w:val="1"/>
    <w:link w:val="64"/>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8">
    <w:name w:val="toc 1"/>
    <w:basedOn w:val="1"/>
    <w:next w:val="1"/>
    <w:autoRedefine/>
    <w:qFormat/>
    <w:uiPriority w:val="39"/>
  </w:style>
  <w:style w:type="paragraph" w:styleId="29">
    <w:name w:val="toc 4"/>
    <w:basedOn w:val="1"/>
    <w:next w:val="1"/>
    <w:autoRedefine/>
    <w:semiHidden/>
    <w:qFormat/>
    <w:uiPriority w:val="99"/>
    <w:pPr>
      <w:ind w:left="1260" w:leftChars="600"/>
    </w:pPr>
  </w:style>
  <w:style w:type="paragraph" w:styleId="30">
    <w:name w:val="toc 6"/>
    <w:basedOn w:val="1"/>
    <w:next w:val="1"/>
    <w:autoRedefine/>
    <w:semiHidden/>
    <w:qFormat/>
    <w:uiPriority w:val="99"/>
    <w:pPr>
      <w:ind w:left="2100" w:leftChars="1000"/>
    </w:pPr>
  </w:style>
  <w:style w:type="paragraph" w:styleId="31">
    <w:name w:val="Body Text Indent 3"/>
    <w:basedOn w:val="1"/>
    <w:link w:val="65"/>
    <w:autoRedefine/>
    <w:qFormat/>
    <w:uiPriority w:val="99"/>
    <w:pPr>
      <w:spacing w:line="400" w:lineRule="exact"/>
      <w:ind w:left="2" w:leftChars="1"/>
    </w:pPr>
    <w:rPr>
      <w:rFonts w:ascii="宋体" w:hAnsi="宋体" w:cs="宋体"/>
    </w:rPr>
  </w:style>
  <w:style w:type="paragraph" w:styleId="32">
    <w:name w:val="toc 2"/>
    <w:basedOn w:val="1"/>
    <w:next w:val="1"/>
    <w:autoRedefine/>
    <w:qFormat/>
    <w:uiPriority w:val="39"/>
    <w:pPr>
      <w:ind w:left="420" w:leftChars="200"/>
    </w:pPr>
  </w:style>
  <w:style w:type="paragraph" w:styleId="33">
    <w:name w:val="toc 9"/>
    <w:basedOn w:val="1"/>
    <w:next w:val="1"/>
    <w:autoRedefine/>
    <w:semiHidden/>
    <w:qFormat/>
    <w:uiPriority w:val="99"/>
    <w:pPr>
      <w:ind w:left="3360" w:leftChars="1600"/>
    </w:pPr>
  </w:style>
  <w:style w:type="paragraph" w:styleId="34">
    <w:name w:val="Body Text 2"/>
    <w:basedOn w:val="1"/>
    <w:link w:val="66"/>
    <w:autoRedefine/>
    <w:qFormat/>
    <w:uiPriority w:val="99"/>
    <w:rPr>
      <w:rFonts w:ascii="宋体" w:hAnsi="宋体" w:cs="宋体"/>
      <w:sz w:val="30"/>
      <w:szCs w:val="30"/>
    </w:rPr>
  </w:style>
  <w:style w:type="paragraph" w:styleId="35">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autoRedefine/>
    <w:qFormat/>
    <w:uiPriority w:val="99"/>
    <w:rPr>
      <w:sz w:val="24"/>
      <w:szCs w:val="24"/>
    </w:rPr>
  </w:style>
  <w:style w:type="paragraph" w:styleId="37">
    <w:name w:val="annotation subject"/>
    <w:basedOn w:val="16"/>
    <w:next w:val="1"/>
    <w:link w:val="67"/>
    <w:autoRedefine/>
    <w:semiHidden/>
    <w:qFormat/>
    <w:uiPriority w:val="99"/>
    <w:rPr>
      <w:b/>
      <w:bCs/>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99"/>
  </w:style>
  <w:style w:type="character" w:styleId="42">
    <w:name w:val="FollowedHyperlink"/>
    <w:basedOn w:val="40"/>
    <w:autoRedefine/>
    <w:qFormat/>
    <w:uiPriority w:val="99"/>
    <w:rPr>
      <w:color w:val="800080"/>
      <w:u w:val="single"/>
    </w:rPr>
  </w:style>
  <w:style w:type="character" w:styleId="43">
    <w:name w:val="Hyperlink"/>
    <w:basedOn w:val="40"/>
    <w:autoRedefine/>
    <w:qFormat/>
    <w:uiPriority w:val="99"/>
    <w:rPr>
      <w:color w:val="0000FF"/>
      <w:u w:val="single"/>
    </w:rPr>
  </w:style>
  <w:style w:type="character" w:styleId="44">
    <w:name w:val="annotation reference"/>
    <w:basedOn w:val="40"/>
    <w:autoRedefine/>
    <w:semiHidden/>
    <w:qFormat/>
    <w:uiPriority w:val="99"/>
    <w:rPr>
      <w:sz w:val="21"/>
      <w:szCs w:val="21"/>
    </w:rPr>
  </w:style>
  <w:style w:type="paragraph" w:customStyle="1" w:styleId="45">
    <w:name w:val="_Style 3"/>
    <w:autoRedefine/>
    <w:qFormat/>
    <w:uiPriority w:val="0"/>
    <w:pPr>
      <w:widowControl w:val="0"/>
      <w:jc w:val="both"/>
    </w:pPr>
    <w:rPr>
      <w:rFonts w:ascii="Calibri" w:hAnsi="Calibri" w:eastAsia="宋体" w:cs="Calibri"/>
      <w:kern w:val="2"/>
      <w:sz w:val="21"/>
      <w:szCs w:val="21"/>
      <w:lang w:val="en-US" w:eastAsia="zh-CN" w:bidi="ar-SA"/>
    </w:rPr>
  </w:style>
  <w:style w:type="character" w:customStyle="1" w:styleId="46">
    <w:name w:val="正文文本缩进 Char"/>
    <w:basedOn w:val="40"/>
    <w:link w:val="3"/>
    <w:autoRedefine/>
    <w:semiHidden/>
    <w:qFormat/>
    <w:locked/>
    <w:uiPriority w:val="99"/>
    <w:rPr>
      <w:sz w:val="24"/>
      <w:szCs w:val="24"/>
    </w:rPr>
  </w:style>
  <w:style w:type="character" w:customStyle="1" w:styleId="47">
    <w:name w:val="标题 1 Char"/>
    <w:basedOn w:val="40"/>
    <w:link w:val="4"/>
    <w:autoRedefine/>
    <w:qFormat/>
    <w:locked/>
    <w:uiPriority w:val="99"/>
    <w:rPr>
      <w:b/>
      <w:bCs/>
      <w:kern w:val="44"/>
      <w:sz w:val="44"/>
      <w:szCs w:val="44"/>
    </w:rPr>
  </w:style>
  <w:style w:type="character" w:customStyle="1" w:styleId="48">
    <w:name w:val="标题 2 Char"/>
    <w:basedOn w:val="40"/>
    <w:link w:val="5"/>
    <w:autoRedefine/>
    <w:qFormat/>
    <w:locked/>
    <w:uiPriority w:val="99"/>
    <w:rPr>
      <w:rFonts w:ascii="Arial" w:hAnsi="Arial" w:eastAsia="黑体" w:cs="Arial"/>
      <w:b/>
      <w:bCs/>
      <w:w w:val="80"/>
      <w:kern w:val="1"/>
      <w:sz w:val="32"/>
      <w:szCs w:val="32"/>
    </w:rPr>
  </w:style>
  <w:style w:type="character" w:customStyle="1" w:styleId="49">
    <w:name w:val="标题 3 Char"/>
    <w:basedOn w:val="40"/>
    <w:link w:val="6"/>
    <w:autoRedefine/>
    <w:qFormat/>
    <w:locked/>
    <w:uiPriority w:val="99"/>
    <w:rPr>
      <w:b/>
      <w:bCs/>
      <w:w w:val="80"/>
      <w:kern w:val="1"/>
      <w:sz w:val="32"/>
      <w:szCs w:val="32"/>
    </w:rPr>
  </w:style>
  <w:style w:type="character" w:customStyle="1" w:styleId="50">
    <w:name w:val="标题 4 Char"/>
    <w:basedOn w:val="40"/>
    <w:link w:val="7"/>
    <w:autoRedefine/>
    <w:semiHidden/>
    <w:qFormat/>
    <w:locked/>
    <w:uiPriority w:val="99"/>
    <w:rPr>
      <w:rFonts w:ascii="Cambria" w:hAnsi="Cambria" w:eastAsia="宋体" w:cs="Cambria"/>
      <w:b/>
      <w:bCs/>
      <w:sz w:val="28"/>
      <w:szCs w:val="28"/>
    </w:rPr>
  </w:style>
  <w:style w:type="character" w:customStyle="1" w:styleId="51">
    <w:name w:val="标题 5 Char"/>
    <w:basedOn w:val="40"/>
    <w:link w:val="8"/>
    <w:autoRedefine/>
    <w:semiHidden/>
    <w:qFormat/>
    <w:locked/>
    <w:uiPriority w:val="99"/>
    <w:rPr>
      <w:b/>
      <w:bCs/>
      <w:sz w:val="28"/>
      <w:szCs w:val="28"/>
    </w:rPr>
  </w:style>
  <w:style w:type="character" w:customStyle="1" w:styleId="52">
    <w:name w:val="标题 6 Char"/>
    <w:basedOn w:val="40"/>
    <w:link w:val="9"/>
    <w:autoRedefine/>
    <w:semiHidden/>
    <w:qFormat/>
    <w:locked/>
    <w:uiPriority w:val="99"/>
    <w:rPr>
      <w:rFonts w:ascii="Cambria" w:hAnsi="Cambria" w:eastAsia="宋体" w:cs="Cambria"/>
      <w:b/>
      <w:bCs/>
      <w:sz w:val="24"/>
      <w:szCs w:val="24"/>
    </w:rPr>
  </w:style>
  <w:style w:type="character" w:customStyle="1" w:styleId="53">
    <w:name w:val="标题 7 Char"/>
    <w:basedOn w:val="40"/>
    <w:link w:val="10"/>
    <w:autoRedefine/>
    <w:semiHidden/>
    <w:qFormat/>
    <w:locked/>
    <w:uiPriority w:val="99"/>
    <w:rPr>
      <w:b/>
      <w:bCs/>
      <w:sz w:val="24"/>
      <w:szCs w:val="24"/>
    </w:rPr>
  </w:style>
  <w:style w:type="character" w:customStyle="1" w:styleId="54">
    <w:name w:val="标题 8 Char"/>
    <w:basedOn w:val="40"/>
    <w:link w:val="11"/>
    <w:autoRedefine/>
    <w:semiHidden/>
    <w:qFormat/>
    <w:locked/>
    <w:uiPriority w:val="99"/>
    <w:rPr>
      <w:rFonts w:ascii="Cambria" w:hAnsi="Cambria" w:eastAsia="宋体" w:cs="Cambria"/>
      <w:sz w:val="24"/>
      <w:szCs w:val="24"/>
    </w:rPr>
  </w:style>
  <w:style w:type="character" w:customStyle="1" w:styleId="55">
    <w:name w:val="标题 9 Char"/>
    <w:basedOn w:val="40"/>
    <w:link w:val="12"/>
    <w:autoRedefine/>
    <w:semiHidden/>
    <w:qFormat/>
    <w:locked/>
    <w:uiPriority w:val="99"/>
    <w:rPr>
      <w:rFonts w:ascii="Cambria" w:hAnsi="Cambria" w:eastAsia="宋体" w:cs="Cambria"/>
      <w:sz w:val="21"/>
      <w:szCs w:val="21"/>
    </w:rPr>
  </w:style>
  <w:style w:type="character" w:customStyle="1" w:styleId="56">
    <w:name w:val="文档结构图 Char"/>
    <w:basedOn w:val="40"/>
    <w:link w:val="15"/>
    <w:autoRedefine/>
    <w:qFormat/>
    <w:locked/>
    <w:uiPriority w:val="99"/>
    <w:rPr>
      <w:rFonts w:ascii="宋体" w:cs="宋体"/>
      <w:kern w:val="2"/>
      <w:sz w:val="18"/>
      <w:szCs w:val="18"/>
    </w:rPr>
  </w:style>
  <w:style w:type="character" w:customStyle="1" w:styleId="57">
    <w:name w:val="批注文字 Char"/>
    <w:basedOn w:val="40"/>
    <w:link w:val="16"/>
    <w:autoRedefine/>
    <w:semiHidden/>
    <w:qFormat/>
    <w:locked/>
    <w:uiPriority w:val="99"/>
    <w:rPr>
      <w:sz w:val="24"/>
      <w:szCs w:val="24"/>
    </w:rPr>
  </w:style>
  <w:style w:type="character" w:customStyle="1" w:styleId="58">
    <w:name w:val="正文文本 Char"/>
    <w:basedOn w:val="40"/>
    <w:link w:val="17"/>
    <w:autoRedefine/>
    <w:semiHidden/>
    <w:qFormat/>
    <w:locked/>
    <w:uiPriority w:val="99"/>
    <w:rPr>
      <w:sz w:val="24"/>
      <w:szCs w:val="24"/>
    </w:rPr>
  </w:style>
  <w:style w:type="character" w:customStyle="1" w:styleId="59">
    <w:name w:val="纯文本 Char"/>
    <w:basedOn w:val="40"/>
    <w:link w:val="21"/>
    <w:autoRedefine/>
    <w:qFormat/>
    <w:locked/>
    <w:uiPriority w:val="0"/>
    <w:rPr>
      <w:rFonts w:ascii="宋体" w:hAnsi="Courier New" w:cs="宋体"/>
      <w:sz w:val="21"/>
      <w:szCs w:val="21"/>
    </w:rPr>
  </w:style>
  <w:style w:type="character" w:customStyle="1" w:styleId="60">
    <w:name w:val="日期 Char"/>
    <w:basedOn w:val="40"/>
    <w:link w:val="23"/>
    <w:autoRedefine/>
    <w:qFormat/>
    <w:locked/>
    <w:uiPriority w:val="0"/>
    <w:rPr>
      <w:sz w:val="24"/>
      <w:szCs w:val="24"/>
    </w:rPr>
  </w:style>
  <w:style w:type="character" w:customStyle="1" w:styleId="61">
    <w:name w:val="正文文本缩进 2 Char"/>
    <w:basedOn w:val="40"/>
    <w:link w:val="24"/>
    <w:autoRedefine/>
    <w:semiHidden/>
    <w:qFormat/>
    <w:locked/>
    <w:uiPriority w:val="99"/>
    <w:rPr>
      <w:sz w:val="24"/>
      <w:szCs w:val="24"/>
    </w:rPr>
  </w:style>
  <w:style w:type="character" w:customStyle="1" w:styleId="62">
    <w:name w:val="批注框文本 Char"/>
    <w:basedOn w:val="40"/>
    <w:link w:val="25"/>
    <w:autoRedefine/>
    <w:semiHidden/>
    <w:qFormat/>
    <w:locked/>
    <w:uiPriority w:val="99"/>
    <w:rPr>
      <w:sz w:val="2"/>
      <w:szCs w:val="2"/>
    </w:rPr>
  </w:style>
  <w:style w:type="character" w:customStyle="1" w:styleId="63">
    <w:name w:val="页脚 Char"/>
    <w:basedOn w:val="40"/>
    <w:link w:val="26"/>
    <w:autoRedefine/>
    <w:qFormat/>
    <w:locked/>
    <w:uiPriority w:val="99"/>
    <w:rPr>
      <w:sz w:val="18"/>
      <w:szCs w:val="18"/>
    </w:rPr>
  </w:style>
  <w:style w:type="character" w:customStyle="1" w:styleId="64">
    <w:name w:val="页眉 Char"/>
    <w:basedOn w:val="40"/>
    <w:link w:val="27"/>
    <w:autoRedefine/>
    <w:qFormat/>
    <w:locked/>
    <w:uiPriority w:val="99"/>
    <w:rPr>
      <w:sz w:val="18"/>
      <w:szCs w:val="18"/>
    </w:rPr>
  </w:style>
  <w:style w:type="character" w:customStyle="1" w:styleId="65">
    <w:name w:val="正文文本缩进 3 Char"/>
    <w:basedOn w:val="40"/>
    <w:link w:val="31"/>
    <w:autoRedefine/>
    <w:semiHidden/>
    <w:qFormat/>
    <w:locked/>
    <w:uiPriority w:val="99"/>
    <w:rPr>
      <w:sz w:val="16"/>
      <w:szCs w:val="16"/>
    </w:rPr>
  </w:style>
  <w:style w:type="character" w:customStyle="1" w:styleId="66">
    <w:name w:val="正文文本 2 Char"/>
    <w:basedOn w:val="40"/>
    <w:link w:val="34"/>
    <w:autoRedefine/>
    <w:semiHidden/>
    <w:qFormat/>
    <w:locked/>
    <w:uiPriority w:val="99"/>
    <w:rPr>
      <w:sz w:val="24"/>
      <w:szCs w:val="24"/>
    </w:rPr>
  </w:style>
  <w:style w:type="character" w:customStyle="1" w:styleId="67">
    <w:name w:val="批注主题 Char"/>
    <w:basedOn w:val="57"/>
    <w:link w:val="37"/>
    <w:autoRedefine/>
    <w:semiHidden/>
    <w:qFormat/>
    <w:locked/>
    <w:uiPriority w:val="99"/>
    <w:rPr>
      <w:b/>
      <w:bCs/>
    </w:rPr>
  </w:style>
  <w:style w:type="character" w:customStyle="1" w:styleId="68">
    <w:name w:val="日期 Char1"/>
    <w:autoRedefine/>
    <w:qFormat/>
    <w:uiPriority w:val="0"/>
    <w:rPr>
      <w:rFonts w:eastAsia="宋体"/>
      <w:kern w:val="2"/>
      <w:sz w:val="24"/>
      <w:lang w:val="en-US" w:eastAsia="zh-CN" w:bidi="ar-SA"/>
    </w:rPr>
  </w:style>
  <w:style w:type="character" w:customStyle="1" w:styleId="69">
    <w:name w:val="font51"/>
    <w:basedOn w:val="40"/>
    <w:autoRedefine/>
    <w:qFormat/>
    <w:uiPriority w:val="0"/>
    <w:rPr>
      <w:rFonts w:hint="eastAsia" w:ascii="宋体" w:hAnsi="宋体" w:eastAsia="宋体" w:cs="宋体"/>
      <w:color w:val="000000"/>
      <w:sz w:val="24"/>
      <w:szCs w:val="24"/>
      <w:u w:val="none"/>
    </w:rPr>
  </w:style>
  <w:style w:type="character" w:customStyle="1" w:styleId="70">
    <w:name w:val="font01"/>
    <w:basedOn w:val="40"/>
    <w:autoRedefine/>
    <w:qFormat/>
    <w:uiPriority w:val="0"/>
    <w:rPr>
      <w:rFonts w:hint="eastAsia" w:ascii="宋体" w:hAnsi="宋体" w:eastAsia="宋体" w:cs="宋体"/>
      <w:color w:val="000000"/>
      <w:sz w:val="24"/>
      <w:szCs w:val="24"/>
      <w:u w:val="single"/>
    </w:rPr>
  </w:style>
  <w:style w:type="character" w:customStyle="1" w:styleId="71">
    <w:name w:val="address-info"/>
    <w:basedOn w:val="40"/>
    <w:autoRedefine/>
    <w:qFormat/>
    <w:uiPriority w:val="0"/>
  </w:style>
  <w:style w:type="character" w:customStyle="1" w:styleId="72">
    <w:name w:val="font31"/>
    <w:basedOn w:val="40"/>
    <w:autoRedefine/>
    <w:qFormat/>
    <w:uiPriority w:val="0"/>
    <w:rPr>
      <w:rFonts w:hint="eastAsia" w:ascii="宋体" w:hAnsi="宋体" w:eastAsia="宋体" w:cs="宋体"/>
      <w:b/>
      <w:color w:val="000000"/>
      <w:sz w:val="24"/>
      <w:szCs w:val="24"/>
      <w:u w:val="none"/>
    </w:rPr>
  </w:style>
  <w:style w:type="character" w:customStyle="1" w:styleId="73">
    <w:name w:val="mh-map_new-info"/>
    <w:basedOn w:val="40"/>
    <w:autoRedefine/>
    <w:qFormat/>
    <w:uiPriority w:val="0"/>
  </w:style>
  <w:style w:type="paragraph" w:customStyle="1" w:styleId="74">
    <w:name w:val="Char Char Char Char"/>
    <w:basedOn w:val="1"/>
    <w:autoRedefine/>
    <w:qFormat/>
    <w:uiPriority w:val="99"/>
    <w:rPr>
      <w:rFonts w:ascii="Tahoma" w:hAnsi="Tahoma" w:cs="Tahoma"/>
      <w:sz w:val="24"/>
      <w:szCs w:val="24"/>
    </w:rPr>
  </w:style>
  <w:style w:type="paragraph" w:customStyle="1" w:styleId="75">
    <w:name w:val="Char"/>
    <w:basedOn w:val="1"/>
    <w:autoRedefine/>
    <w:qFormat/>
    <w:uiPriority w:val="99"/>
  </w:style>
  <w:style w:type="paragraph" w:customStyle="1" w:styleId="76">
    <w:name w:val="标题2+"/>
    <w:basedOn w:val="5"/>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7">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8">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9">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80">
    <w:name w:val="List Paragraph"/>
    <w:basedOn w:val="1"/>
    <w:autoRedefine/>
    <w:qFormat/>
    <w:uiPriority w:val="99"/>
    <w:pPr>
      <w:spacing w:line="360" w:lineRule="exact"/>
      <w:ind w:firstLine="420" w:firstLineChars="200"/>
    </w:pPr>
    <w:rPr>
      <w:rFonts w:ascii="Calibri" w:hAnsi="Calibri"/>
      <w:szCs w:val="22"/>
    </w:rPr>
  </w:style>
  <w:style w:type="paragraph" w:customStyle="1" w:styleId="81">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2">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3">
    <w:name w:val="content_1"/>
    <w:autoRedefine/>
    <w:qFormat/>
    <w:uiPriority w:val="0"/>
    <w:rPr>
      <w:sz w:val="19"/>
      <w:szCs w:val="19"/>
    </w:rPr>
  </w:style>
  <w:style w:type="paragraph" w:customStyle="1" w:styleId="84">
    <w:name w:val="列出段落1"/>
    <w:basedOn w:val="1"/>
    <w:autoRedefine/>
    <w:qFormat/>
    <w:uiPriority w:val="34"/>
    <w:pPr>
      <w:ind w:firstLine="420" w:firstLineChars="200"/>
    </w:pPr>
  </w:style>
  <w:style w:type="paragraph" w:customStyle="1" w:styleId="85">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352240-55f9-409f-b729-6ee6eb3f6f75}"/>
        <w:style w:val=""/>
        <w:category>
          <w:name w:val="常规"/>
          <w:gallery w:val="placeholder"/>
        </w:category>
        <w:types>
          <w:type w:val="bbPlcHdr"/>
        </w:types>
        <w:behaviors>
          <w:behavior w:val="content"/>
        </w:behaviors>
        <w:description w:val=""/>
        <w:guid w:val="{41352240-55f9-409f-b729-6ee6eb3f6f75}"/>
      </w:docPartPr>
      <w:docPartBody>
        <w:p w14:paraId="021F8FDF">
          <w:r>
            <w:rPr>
              <w:lang w:val="zh-CN"/>
            </w:rPr>
            <w:t>[在此处键入]</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er"/>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footer"/>
    <w:basedOn w:val="1"/>
    <w:unhideWhenUsed/>
    <w:qFormat/>
    <w:uiPriority w:val="99"/>
    <w:pPr>
      <w:tabs>
        <w:tab w:val="center" w:pos="4153"/>
        <w:tab w:val="right" w:pos="8306"/>
      </w:tabs>
      <w:snapToGrid w:val="0"/>
      <w:spacing w:line="240" w:lineRule="auto"/>
    </w:pPr>
    <w:rPr>
      <w:rFonts w:ascii="微软雅黑" w:hAnsi="微软雅黑" w:eastAsia="微软雅黑" w:cs="微软雅黑"/>
      <w:color w:val="000000" w:themeColor="text1"/>
      <w:sz w:val="18"/>
      <w:szCs w:val="18"/>
      <w14:textFill>
        <w14:solidFill>
          <w14:schemeClr w14:val="tx1"/>
        </w14:solidFill>
      </w14:textFil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9155</Words>
  <Characters>11046</Characters>
  <Lines>81</Lines>
  <Paragraphs>22</Paragraphs>
  <TotalTime>5</TotalTime>
  <ScaleCrop>false</ScaleCrop>
  <LinksUpToDate>false</LinksUpToDate>
  <CharactersWithSpaces>12022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2022-09-26T06:54:00Z</cp:lastPrinted>
  <dcterms:modified xsi:type="dcterms:W3CDTF">2026-05-09T07:18:14Z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399450A5A3ED4D4FA9A755A4592BE081_13</vt:lpwstr>
  </property>
  <property fmtid="{D5CDD505-2E9C-101B-9397-08002B2CF9AE}" pid="4" name="KSOTemplateDocerSaveRecord">
    <vt:lpwstr>eyJoZGlkIjoiZDFjZTBjOGYwMjkwZGM0MWNkMjVhYzZhYTc5N2Y5NGEiLCJ1c2VySWQiOiIxNTU0MDQxMzE5In0=</vt:lpwstr>
  </property>
</Properties>
</file>