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1479">
      <w:pPr>
        <w:pStyle w:val="15"/>
        <w:bidi w:val="0"/>
      </w:pPr>
    </w:p>
    <w:p w14:paraId="7B77F759">
      <w:pPr>
        <w:spacing w:beforeLines="100"/>
        <w:jc w:val="center"/>
        <w:rPr>
          <w:rFonts w:ascii="宋体" w:hAnsi="宋体" w:cs="宋体"/>
          <w:b/>
          <w:bCs/>
          <w:sz w:val="72"/>
          <w:szCs w:val="72"/>
        </w:rPr>
      </w:pPr>
    </w:p>
    <w:p w14:paraId="0CED5A04">
      <w:pPr>
        <w:spacing w:beforeLines="100"/>
        <w:jc w:val="center"/>
        <w:rPr>
          <w:rFonts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文件</w:t>
      </w:r>
    </w:p>
    <w:p w14:paraId="0B468E33">
      <w:pPr>
        <w:spacing w:beforeLines="100"/>
        <w:rPr>
          <w:rFonts w:ascii="宋体" w:hAnsi="宋体" w:cs="宋体"/>
          <w:b/>
          <w:bCs/>
        </w:rPr>
      </w:pPr>
    </w:p>
    <w:p w14:paraId="66D4D9ED">
      <w:pPr>
        <w:jc w:val="center"/>
        <w:rPr>
          <w:rFonts w:ascii="宋体" w:hAnsi="宋体" w:cs="宋体"/>
        </w:rPr>
      </w:pPr>
    </w:p>
    <w:p w14:paraId="3B3014E8">
      <w:pPr>
        <w:spacing w:line="360" w:lineRule="auto"/>
        <w:jc w:val="center"/>
        <w:rPr>
          <w:rFonts w:hint="eastAsia" w:ascii="宋体" w:hAnsi="宋体" w:cs="宋体"/>
          <w:b/>
          <w:bCs/>
          <w:sz w:val="30"/>
          <w:szCs w:val="30"/>
        </w:rPr>
      </w:pPr>
    </w:p>
    <w:p w14:paraId="3D476C7D">
      <w:pPr>
        <w:spacing w:line="360" w:lineRule="auto"/>
        <w:jc w:val="center"/>
        <w:rPr>
          <w:rFonts w:hint="eastAsia" w:ascii="宋体" w:hAnsi="宋体" w:cs="宋体"/>
          <w:b/>
          <w:bCs/>
          <w:sz w:val="30"/>
          <w:szCs w:val="30"/>
        </w:rPr>
      </w:pPr>
    </w:p>
    <w:p w14:paraId="317896D4">
      <w:pPr>
        <w:spacing w:line="360" w:lineRule="auto"/>
        <w:jc w:val="center"/>
        <w:rPr>
          <w:rFonts w:hint="eastAsia" w:ascii="宋体" w:hAnsi="宋体"/>
          <w:b/>
          <w:color w:val="000000"/>
          <w:sz w:val="32"/>
          <w:szCs w:val="32"/>
          <w:lang w:val="en-US" w:eastAsia="zh-CN"/>
        </w:rPr>
      </w:pPr>
      <w:r>
        <w:rPr>
          <w:rFonts w:hint="eastAsia" w:ascii="宋体" w:hAnsi="宋体" w:cs="宋体"/>
          <w:b/>
          <w:bCs/>
          <w:sz w:val="30"/>
          <w:szCs w:val="30"/>
          <w:lang w:val="en-US" w:eastAsia="zh-CN"/>
        </w:rPr>
        <w:t xml:space="preserve"> 采购</w:t>
      </w:r>
      <w:r>
        <w:rPr>
          <w:rFonts w:hint="eastAsia" w:ascii="宋体" w:hAnsi="宋体" w:cs="宋体"/>
          <w:b/>
          <w:bCs/>
          <w:sz w:val="30"/>
          <w:szCs w:val="30"/>
        </w:rPr>
        <w:t>人：</w:t>
      </w:r>
      <w:r>
        <w:rPr>
          <w:rFonts w:hint="eastAsia" w:hAnsi="宋体"/>
          <w:b/>
          <w:bCs/>
          <w:sz w:val="32"/>
          <w:szCs w:val="32"/>
          <w:lang w:eastAsia="zh-CN"/>
        </w:rPr>
        <w:t>湖南</w:t>
      </w:r>
      <w:r>
        <w:rPr>
          <w:rFonts w:hint="eastAsia" w:hAnsi="宋体"/>
          <w:b/>
          <w:bCs/>
          <w:sz w:val="32"/>
          <w:szCs w:val="32"/>
          <w:lang w:val="en-US" w:eastAsia="zh-CN"/>
        </w:rPr>
        <w:t>新五丰股份</w:t>
      </w:r>
      <w:r>
        <w:rPr>
          <w:rFonts w:hint="eastAsia" w:hAnsi="宋体"/>
          <w:b/>
          <w:bCs/>
          <w:sz w:val="32"/>
          <w:szCs w:val="32"/>
          <w:lang w:eastAsia="zh-CN"/>
        </w:rPr>
        <w:t>有限</w:t>
      </w:r>
      <w:r>
        <w:rPr>
          <w:rFonts w:hint="eastAsia" w:ascii="宋体" w:hAnsi="宋体"/>
          <w:b/>
          <w:color w:val="000000"/>
          <w:sz w:val="32"/>
          <w:szCs w:val="32"/>
          <w:lang w:val="en-US" w:eastAsia="zh-CN"/>
        </w:rPr>
        <w:t>公司</w:t>
      </w:r>
    </w:p>
    <w:p w14:paraId="7777F4E3">
      <w:pPr>
        <w:spacing w:line="360" w:lineRule="auto"/>
        <w:jc w:val="center"/>
        <w:rPr>
          <w:rFonts w:hint="default" w:ascii="宋体" w:hAnsi="宋体" w:eastAsia="宋体"/>
          <w:b/>
          <w:color w:val="000000"/>
          <w:sz w:val="32"/>
          <w:szCs w:val="32"/>
          <w:lang w:val="en-US" w:eastAsia="zh-CN"/>
        </w:rPr>
      </w:pPr>
      <w:r>
        <w:rPr>
          <w:rFonts w:hint="eastAsia" w:ascii="宋体" w:hAnsi="宋体"/>
          <w:b/>
          <w:color w:val="000000"/>
          <w:sz w:val="32"/>
          <w:szCs w:val="32"/>
          <w:lang w:val="en-US" w:eastAsia="zh-CN"/>
        </w:rPr>
        <w:t xml:space="preserve">         动物营养技术湘潭分公司</w:t>
      </w:r>
    </w:p>
    <w:p w14:paraId="384752D1">
      <w:pPr>
        <w:ind w:firstLine="1807" w:firstLineChars="600"/>
        <w:rPr>
          <w:rFonts w:ascii="宋体" w:hAnsi="宋体" w:cs="宋体"/>
          <w:b/>
          <w:bCs/>
          <w:sz w:val="30"/>
          <w:szCs w:val="30"/>
        </w:rPr>
      </w:pPr>
    </w:p>
    <w:p w14:paraId="5AA506A1">
      <w:pPr>
        <w:spacing w:line="360" w:lineRule="auto"/>
        <w:jc w:val="center"/>
        <w:rPr>
          <w:rFonts w:hint="eastAsia" w:ascii="宋体" w:hAnsi="宋体" w:cs="宋体"/>
          <w:b/>
          <w:bCs/>
          <w:sz w:val="30"/>
          <w:szCs w:val="30"/>
        </w:rPr>
      </w:pPr>
    </w:p>
    <w:p w14:paraId="6167B15A">
      <w:pPr>
        <w:spacing w:line="360" w:lineRule="auto"/>
        <w:jc w:val="center"/>
        <w:rPr>
          <w:rFonts w:hint="eastAsia" w:ascii="宋体" w:hAnsi="宋体" w:eastAsia="宋体"/>
          <w:b/>
          <w:bCs/>
          <w:color w:val="000000"/>
          <w:sz w:val="32"/>
          <w:szCs w:val="32"/>
          <w:lang w:val="en-US" w:eastAsia="zh-CN"/>
        </w:rPr>
      </w:pPr>
      <w:r>
        <w:rPr>
          <w:rFonts w:hint="eastAsia" w:ascii="宋体" w:hAnsi="宋体" w:cs="宋体"/>
          <w:b/>
          <w:bCs/>
          <w:sz w:val="30"/>
          <w:szCs w:val="30"/>
        </w:rPr>
        <w:t>项  目 名 称：</w:t>
      </w:r>
      <w:r>
        <w:rPr>
          <w:rFonts w:hint="eastAsia" w:hAnsi="宋体"/>
          <w:b/>
          <w:bCs/>
          <w:sz w:val="32"/>
          <w:szCs w:val="32"/>
          <w:lang w:eastAsia="zh-CN"/>
        </w:rPr>
        <w:t>湖南新五丰股份有限公司动物营养技术湘潭分公司装卸服务采购项目</w:t>
      </w:r>
    </w:p>
    <w:p w14:paraId="7764BD2E">
      <w:pPr>
        <w:ind w:left="3897" w:leftChars="852" w:hanging="2108" w:hangingChars="700"/>
        <w:rPr>
          <w:rFonts w:ascii="宋体" w:hAnsi="宋体" w:cs="宋体"/>
          <w:b/>
          <w:bCs/>
          <w:sz w:val="30"/>
          <w:szCs w:val="30"/>
        </w:rPr>
      </w:pPr>
    </w:p>
    <w:p w14:paraId="43EB156D">
      <w:pPr>
        <w:pStyle w:val="22"/>
        <w:ind w:left="0" w:leftChars="0" w:firstLine="6746" w:firstLineChars="2100"/>
        <w:jc w:val="both"/>
        <w:rPr>
          <w:rFonts w:hint="eastAsia" w:ascii="宋体" w:hAnsi="宋体" w:cs="宋体"/>
          <w:b/>
          <w:sz w:val="32"/>
          <w:szCs w:val="32"/>
        </w:rPr>
      </w:pPr>
    </w:p>
    <w:p w14:paraId="77FCDF3D">
      <w:pPr>
        <w:pStyle w:val="22"/>
        <w:ind w:left="0" w:leftChars="0" w:firstLine="6746" w:firstLineChars="2100"/>
        <w:jc w:val="both"/>
        <w:rPr>
          <w:rFonts w:hint="eastAsia" w:ascii="宋体" w:hAnsi="宋体" w:cs="宋体"/>
          <w:b/>
          <w:sz w:val="32"/>
          <w:szCs w:val="32"/>
        </w:rPr>
      </w:pPr>
    </w:p>
    <w:p w14:paraId="42C48936">
      <w:pPr>
        <w:pStyle w:val="22"/>
        <w:ind w:left="0" w:leftChars="0" w:firstLine="0" w:firstLineChars="0"/>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1E1F8365">
      <w:pPr>
        <w:rPr>
          <w:rFonts w:ascii="宋体" w:hAnsi="宋体" w:cs="宋体"/>
          <w:sz w:val="24"/>
          <w:szCs w:val="24"/>
        </w:rPr>
        <w:sectPr>
          <w:headerReference r:id="rId4" w:type="first"/>
          <w:footerReference r:id="rId6" w:type="first"/>
          <w:headerReference r:id="rId3" w:type="default"/>
          <w:footerReference r:id="rId5" w:type="default"/>
          <w:pgSz w:w="11906" w:h="16838"/>
          <w:pgMar w:top="1701" w:right="926" w:bottom="1134" w:left="1080" w:header="851" w:footer="851" w:gutter="0"/>
          <w:pgNumType w:start="1"/>
          <w:cols w:space="720" w:num="1"/>
          <w:docGrid w:type="lines" w:linePitch="312" w:charSpace="0"/>
        </w:sectPr>
      </w:pPr>
    </w:p>
    <w:p w14:paraId="21669C47">
      <w:pPr>
        <w:jc w:val="center"/>
        <w:rPr>
          <w:rFonts w:ascii="宋体" w:hAnsi="宋体" w:cs="宋体"/>
          <w:sz w:val="28"/>
          <w:szCs w:val="28"/>
        </w:rPr>
      </w:pPr>
    </w:p>
    <w:p w14:paraId="265F2B4C">
      <w:pPr>
        <w:jc w:val="center"/>
        <w:rPr>
          <w:rFonts w:hint="eastAsia" w:ascii="宋体" w:hAnsi="宋体" w:cs="宋体"/>
          <w:b/>
          <w:bCs/>
          <w:sz w:val="36"/>
          <w:szCs w:val="36"/>
        </w:rPr>
      </w:pPr>
      <w:r>
        <w:rPr>
          <w:rFonts w:hint="eastAsia" w:ascii="宋体" w:hAnsi="宋体" w:cs="宋体"/>
          <w:b/>
          <w:bCs/>
          <w:sz w:val="36"/>
          <w:szCs w:val="36"/>
        </w:rPr>
        <w:t xml:space="preserve">目      录 </w:t>
      </w:r>
    </w:p>
    <w:p w14:paraId="28442E3C">
      <w:pPr>
        <w:pStyle w:val="37"/>
      </w:pPr>
    </w:p>
    <w:p w14:paraId="7753AD44">
      <w:pPr>
        <w:rPr>
          <w:rFonts w:hint="eastAsia" w:eastAsia="宋体"/>
          <w:sz w:val="28"/>
          <w:szCs w:val="28"/>
          <w:lang w:val="en-US" w:eastAsia="zh-CN"/>
        </w:rPr>
      </w:pPr>
      <w:bookmarkStart w:id="0" w:name="_Toc32556"/>
      <w:bookmarkStart w:id="1" w:name="_Toc16238"/>
      <w:r>
        <w:rPr>
          <w:rFonts w:hint="eastAsia"/>
          <w:sz w:val="28"/>
          <w:szCs w:val="28"/>
        </w:rPr>
        <w:t>第一章  谈判</w:t>
      </w:r>
      <w:r>
        <w:rPr>
          <w:rFonts w:hint="eastAsia"/>
          <w:sz w:val="28"/>
          <w:szCs w:val="28"/>
          <w:lang w:val="en-US" w:eastAsia="zh-CN"/>
        </w:rPr>
        <w:t>公告</w:t>
      </w:r>
    </w:p>
    <w:p w14:paraId="5E6BA8AE">
      <w:pPr>
        <w:rPr>
          <w:sz w:val="28"/>
          <w:szCs w:val="28"/>
        </w:rPr>
      </w:pPr>
      <w:r>
        <w:rPr>
          <w:rFonts w:hint="eastAsia"/>
          <w:sz w:val="28"/>
          <w:szCs w:val="28"/>
        </w:rPr>
        <w:t>第二章  谈判办法</w:t>
      </w:r>
    </w:p>
    <w:p w14:paraId="57CFFB7A">
      <w:pPr>
        <w:rPr>
          <w:rFonts w:hint="eastAsia" w:eastAsia="宋体"/>
          <w:sz w:val="28"/>
          <w:szCs w:val="28"/>
          <w:lang w:val="en-US" w:eastAsia="zh-CN"/>
        </w:rPr>
      </w:pPr>
      <w:r>
        <w:rPr>
          <w:rFonts w:hint="eastAsia"/>
          <w:sz w:val="28"/>
          <w:szCs w:val="28"/>
        </w:rPr>
        <w:t xml:space="preserve">第三章  </w:t>
      </w:r>
      <w:r>
        <w:rPr>
          <w:rFonts w:hint="eastAsia"/>
          <w:sz w:val="28"/>
          <w:szCs w:val="28"/>
          <w:lang w:val="en-US" w:eastAsia="zh-CN"/>
        </w:rPr>
        <w:t>采购需求</w:t>
      </w:r>
    </w:p>
    <w:p w14:paraId="2B731D9A">
      <w:pPr>
        <w:rPr>
          <w:sz w:val="28"/>
          <w:szCs w:val="28"/>
        </w:rPr>
      </w:pPr>
      <w:r>
        <w:rPr>
          <w:rFonts w:hint="eastAsia"/>
          <w:sz w:val="28"/>
          <w:szCs w:val="28"/>
        </w:rPr>
        <w:t>第四章  合同条款及格式</w:t>
      </w:r>
    </w:p>
    <w:p w14:paraId="62126474">
      <w:pPr>
        <w:rPr>
          <w:sz w:val="28"/>
          <w:szCs w:val="28"/>
        </w:rPr>
      </w:pPr>
      <w:r>
        <w:rPr>
          <w:rFonts w:hint="eastAsia"/>
          <w:sz w:val="28"/>
          <w:szCs w:val="28"/>
        </w:rPr>
        <w:t>第五章  谈判响应文件编制</w:t>
      </w:r>
    </w:p>
    <w:p w14:paraId="3099FB2B">
      <w:pPr>
        <w:rPr>
          <w:rFonts w:hint="eastAsia" w:eastAsia="宋体"/>
          <w:sz w:val="28"/>
          <w:szCs w:val="28"/>
          <w:lang w:val="en-US" w:eastAsia="zh-CN"/>
        </w:rPr>
      </w:pPr>
      <w:r>
        <w:rPr>
          <w:rFonts w:hint="eastAsia"/>
          <w:sz w:val="28"/>
          <w:szCs w:val="28"/>
        </w:rPr>
        <w:t>第六章  谈判响应文件</w:t>
      </w:r>
      <w:r>
        <w:rPr>
          <w:rFonts w:hint="eastAsia"/>
          <w:sz w:val="28"/>
          <w:szCs w:val="28"/>
          <w:lang w:val="en-US" w:eastAsia="zh-CN"/>
        </w:rPr>
        <w:t>格式</w:t>
      </w:r>
    </w:p>
    <w:p w14:paraId="6A5DA821"/>
    <w:p w14:paraId="2400DDAC">
      <w:pPr>
        <w:sectPr>
          <w:footerReference r:id="rId9" w:type="first"/>
          <w:headerReference r:id="rId7" w:type="default"/>
          <w:footerReference r:id="rId8" w:type="default"/>
          <w:pgSz w:w="11906" w:h="16838"/>
          <w:pgMar w:top="851" w:right="1133" w:bottom="993" w:left="1418" w:header="709" w:footer="120" w:gutter="0"/>
          <w:pgNumType w:fmt="decimal" w:start="1"/>
          <w:cols w:space="720" w:num="1"/>
          <w:titlePg/>
          <w:docGrid w:type="lines" w:linePitch="312" w:charSpace="0"/>
        </w:sectPr>
      </w:pPr>
    </w:p>
    <w:p w14:paraId="34C552E2">
      <w:pPr>
        <w:pStyle w:val="2"/>
        <w:spacing w:line="560" w:lineRule="exact"/>
        <w:jc w:val="center"/>
        <w:rPr>
          <w:rFonts w:hint="eastAsia" w:ascii="宋体" w:hAnsi="宋体" w:eastAsia="宋体" w:cs="宋体"/>
          <w:sz w:val="32"/>
          <w:szCs w:val="32"/>
          <w:lang w:val="en-US" w:eastAsia="zh-CN"/>
        </w:rPr>
      </w:pPr>
      <w:bookmarkStart w:id="2" w:name="_Toc7848"/>
      <w:r>
        <w:rPr>
          <w:rFonts w:hint="eastAsia" w:ascii="宋体" w:hAnsi="宋体" w:cs="宋体"/>
          <w:sz w:val="32"/>
          <w:szCs w:val="32"/>
        </w:rPr>
        <w:t>第一章  谈判</w:t>
      </w:r>
      <w:bookmarkEnd w:id="0"/>
      <w:bookmarkEnd w:id="1"/>
      <w:bookmarkEnd w:id="2"/>
      <w:r>
        <w:rPr>
          <w:rFonts w:hint="eastAsia" w:ascii="宋体" w:hAnsi="宋体" w:cs="宋体"/>
          <w:sz w:val="32"/>
          <w:szCs w:val="32"/>
          <w:lang w:val="en-US" w:eastAsia="zh-CN"/>
        </w:rPr>
        <w:t>公告</w:t>
      </w:r>
    </w:p>
    <w:p w14:paraId="56108390">
      <w:pPr>
        <w:spacing w:line="360" w:lineRule="auto"/>
        <w:ind w:firstLine="480" w:firstLineChars="200"/>
        <w:rPr>
          <w:rFonts w:ascii="宋体" w:hAnsi="宋体" w:cs="宋体"/>
          <w:color w:val="FF0000"/>
          <w:sz w:val="24"/>
          <w:szCs w:val="24"/>
        </w:rPr>
      </w:pPr>
      <w:r>
        <w:rPr>
          <w:rFonts w:hint="eastAsia" w:ascii="宋体" w:hAnsi="宋体" w:cs="宋体"/>
          <w:sz w:val="24"/>
          <w:szCs w:val="24"/>
          <w:u w:val="none"/>
          <w:lang w:val="en-US" w:eastAsia="zh-CN"/>
        </w:rPr>
        <w:t>湖南新五丰股份有限公司动物营养技术湘潭分公司装卸服务采购事宜</w:t>
      </w:r>
      <w:r>
        <w:rPr>
          <w:rFonts w:hint="eastAsia" w:ascii="宋体" w:hAnsi="宋体" w:cs="宋体"/>
          <w:sz w:val="24"/>
          <w:szCs w:val="24"/>
        </w:rPr>
        <w:t>组织</w:t>
      </w:r>
      <w:r>
        <w:rPr>
          <w:rFonts w:hint="eastAsia" w:ascii="宋体" w:hAnsi="宋体" w:cs="宋体"/>
          <w:sz w:val="24"/>
          <w:szCs w:val="24"/>
          <w:lang w:val="en-US" w:eastAsia="zh-CN"/>
        </w:rPr>
        <w:t>公开谈判</w:t>
      </w:r>
      <w:r>
        <w:rPr>
          <w:rFonts w:hint="eastAsia" w:ascii="宋体" w:hAnsi="宋体" w:cs="宋体"/>
          <w:color w:val="auto"/>
          <w:sz w:val="24"/>
          <w:szCs w:val="24"/>
        </w:rPr>
        <w:t>。</w:t>
      </w:r>
    </w:p>
    <w:p w14:paraId="4954D563">
      <w:pPr>
        <w:numPr>
          <w:ilvl w:val="0"/>
          <w:numId w:val="0"/>
        </w:numPr>
        <w:spacing w:line="360" w:lineRule="auto"/>
        <w:rPr>
          <w:rFonts w:hint="eastAsia" w:ascii="宋体" w:hAnsi="宋体" w:eastAsia="宋体" w:cs="宋体"/>
          <w:sz w:val="24"/>
          <w:szCs w:val="24"/>
          <w:u w:val="single"/>
          <w:lang w:val="en-US" w:eastAsia="zh-CN"/>
        </w:rPr>
      </w:pPr>
      <w:r>
        <w:rPr>
          <w:rFonts w:hint="eastAsia" w:ascii="宋体" w:hAnsi="宋体" w:cs="宋体"/>
          <w:b/>
          <w:bCs/>
          <w:kern w:val="2"/>
          <w:sz w:val="24"/>
          <w:szCs w:val="24"/>
          <w:lang w:val="en-US" w:eastAsia="zh-CN" w:bidi="ar-SA"/>
        </w:rPr>
        <w:t>1.</w:t>
      </w:r>
      <w:r>
        <w:rPr>
          <w:rFonts w:hint="eastAsia" w:ascii="宋体" w:hAnsi="宋体" w:cs="宋体"/>
          <w:b/>
          <w:sz w:val="24"/>
          <w:szCs w:val="24"/>
        </w:rPr>
        <w:t>谈判项目名称：</w:t>
      </w:r>
      <w:r>
        <w:rPr>
          <w:rFonts w:hint="eastAsia" w:ascii="宋体" w:hAnsi="宋体" w:cs="宋体"/>
          <w:sz w:val="24"/>
          <w:szCs w:val="24"/>
          <w:u w:val="none"/>
          <w:lang w:val="en-US" w:eastAsia="zh-CN"/>
        </w:rPr>
        <w:t>湖南新五丰股份有限公司动物营养技术湘潭分公司装卸服务采购项目</w:t>
      </w:r>
    </w:p>
    <w:p w14:paraId="0942E90A">
      <w:pPr>
        <w:numPr>
          <w:ilvl w:val="0"/>
          <w:numId w:val="0"/>
        </w:numPr>
        <w:spacing w:line="360" w:lineRule="auto"/>
        <w:rPr>
          <w:rFonts w:hint="eastAsia" w:ascii="宋体" w:hAnsi="宋体" w:eastAsia="宋体" w:cs="宋体"/>
          <w:b/>
          <w:color w:val="auto"/>
          <w:kern w:val="2"/>
          <w:sz w:val="24"/>
          <w:szCs w:val="24"/>
          <w:lang w:val="en-US" w:eastAsia="zh-CN" w:bidi="ar-SA"/>
        </w:rPr>
      </w:pPr>
      <w:r>
        <w:rPr>
          <w:rFonts w:hint="eastAsia" w:ascii="宋体" w:hAnsi="宋体" w:cs="宋体"/>
          <w:b/>
          <w:bCs/>
          <w:kern w:val="2"/>
          <w:sz w:val="24"/>
          <w:szCs w:val="24"/>
          <w:lang w:val="en-US" w:eastAsia="zh-CN" w:bidi="ar-SA"/>
        </w:rPr>
        <w:t>2.</w:t>
      </w:r>
      <w:r>
        <w:rPr>
          <w:rFonts w:hint="eastAsia" w:ascii="宋体" w:hAnsi="宋体" w:cs="宋体"/>
          <w:b/>
          <w:bCs w:val="0"/>
          <w:sz w:val="24"/>
          <w:szCs w:val="24"/>
          <w:lang w:eastAsia="zh-CN"/>
        </w:rPr>
        <w:t>项目情况：</w:t>
      </w:r>
    </w:p>
    <w:p w14:paraId="16186045">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color w:val="auto"/>
          <w:sz w:val="24"/>
          <w:szCs w:val="24"/>
          <w:lang w:val="en-US" w:eastAsia="zh-CN"/>
        </w:rPr>
      </w:pPr>
      <w:r>
        <w:rPr>
          <w:rFonts w:hint="eastAsia" w:ascii="宋体" w:hAnsi="宋体" w:eastAsia="宋体" w:cs="宋体"/>
          <w:b/>
          <w:color w:val="auto"/>
          <w:kern w:val="2"/>
          <w:sz w:val="24"/>
          <w:szCs w:val="24"/>
          <w:lang w:val="en-US" w:eastAsia="zh-CN" w:bidi="ar-SA"/>
        </w:rPr>
        <w:t>2.1项目预算：</w:t>
      </w:r>
      <w:r>
        <w:rPr>
          <w:rFonts w:hint="eastAsia" w:ascii="宋体" w:hAnsi="宋体" w:eastAsia="宋体" w:cs="宋体"/>
          <w:b w:val="0"/>
          <w:bCs/>
          <w:color w:val="auto"/>
          <w:kern w:val="2"/>
          <w:sz w:val="24"/>
          <w:szCs w:val="24"/>
          <w:lang w:val="en-US" w:eastAsia="zh-CN" w:bidi="ar-SA"/>
        </w:rPr>
        <w:t>年度预算费用</w:t>
      </w:r>
      <w:r>
        <w:rPr>
          <w:rFonts w:hint="eastAsia" w:ascii="宋体" w:hAnsi="宋体" w:cs="宋体"/>
          <w:b w:val="0"/>
          <w:bCs/>
          <w:color w:val="auto"/>
          <w:kern w:val="2"/>
          <w:sz w:val="24"/>
          <w:szCs w:val="24"/>
          <w:lang w:val="en-US" w:eastAsia="zh-CN" w:bidi="ar-SA"/>
        </w:rPr>
        <w:t>为75万</w:t>
      </w:r>
      <w:r>
        <w:rPr>
          <w:rFonts w:hint="eastAsia" w:ascii="宋体" w:hAnsi="宋体" w:eastAsia="宋体" w:cs="宋体"/>
          <w:b w:val="0"/>
          <w:bCs/>
          <w:color w:val="auto"/>
          <w:kern w:val="2"/>
          <w:sz w:val="24"/>
          <w:szCs w:val="24"/>
          <w:lang w:val="en-US" w:eastAsia="zh-CN" w:bidi="ar-SA"/>
        </w:rPr>
        <w:t>元</w:t>
      </w:r>
      <w:r>
        <w:rPr>
          <w:rFonts w:hint="eastAsia" w:ascii="宋体" w:hAnsi="宋体" w:cs="宋体"/>
          <w:b w:val="0"/>
          <w:bCs/>
          <w:color w:val="auto"/>
          <w:kern w:val="2"/>
          <w:sz w:val="24"/>
          <w:szCs w:val="24"/>
          <w:lang w:val="en-US" w:eastAsia="zh-CN" w:bidi="ar-SA"/>
        </w:rPr>
        <w:t>（以实际装卸数量为准）。报价采用分类单价方式，超过</w:t>
      </w:r>
      <w:r>
        <w:rPr>
          <w:rFonts w:hint="eastAsia" w:ascii="宋体" w:hAnsi="宋体" w:eastAsia="宋体" w:cs="宋体"/>
          <w:b w:val="0"/>
          <w:bCs/>
          <w:color w:val="auto"/>
          <w:kern w:val="2"/>
          <w:sz w:val="24"/>
          <w:szCs w:val="24"/>
          <w:lang w:val="en-US" w:eastAsia="zh-CN" w:bidi="ar-SA"/>
        </w:rPr>
        <w:t>单</w:t>
      </w:r>
      <w:r>
        <w:rPr>
          <w:rFonts w:hint="eastAsia" w:ascii="宋体" w:hAnsi="宋体" w:cs="宋体"/>
          <w:b w:val="0"/>
          <w:bCs/>
          <w:color w:val="auto"/>
          <w:kern w:val="2"/>
          <w:sz w:val="24"/>
          <w:szCs w:val="24"/>
          <w:lang w:val="en-US" w:eastAsia="zh-CN" w:bidi="ar-SA"/>
        </w:rPr>
        <w:t>项最高</w:t>
      </w:r>
      <w:r>
        <w:rPr>
          <w:rFonts w:hint="eastAsia" w:ascii="宋体" w:hAnsi="宋体" w:eastAsia="宋体" w:cs="宋体"/>
          <w:b w:val="0"/>
          <w:bCs/>
          <w:color w:val="auto"/>
          <w:kern w:val="2"/>
          <w:sz w:val="24"/>
          <w:szCs w:val="24"/>
          <w:lang w:val="en-US" w:eastAsia="zh-CN" w:bidi="ar-SA"/>
        </w:rPr>
        <w:t>限价的报价</w:t>
      </w:r>
      <w:r>
        <w:rPr>
          <w:rFonts w:hint="eastAsia" w:ascii="宋体" w:hAnsi="宋体" w:cs="宋体"/>
          <w:b w:val="0"/>
          <w:bCs/>
          <w:color w:val="auto"/>
          <w:sz w:val="24"/>
          <w:szCs w:val="24"/>
          <w:lang w:eastAsia="zh-CN"/>
        </w:rPr>
        <w:t>采购人不予接受。</w:t>
      </w:r>
      <w:r>
        <w:rPr>
          <w:rFonts w:hint="eastAsia" w:ascii="宋体" w:hAnsi="宋体" w:cs="宋体"/>
          <w:b w:val="0"/>
          <w:bCs/>
          <w:color w:val="auto"/>
          <w:sz w:val="24"/>
          <w:szCs w:val="24"/>
          <w:lang w:val="en-US" w:eastAsia="zh-CN"/>
        </w:rPr>
        <w:t>（各品种装卸数量见附件六报价表，单项最高限价见附件：</w:t>
      </w:r>
      <w:r>
        <w:rPr>
          <w:rFonts w:hint="eastAsia" w:cs="宋体"/>
          <w:b w:val="0"/>
          <w:bCs/>
          <w:color w:val="auto"/>
          <w:sz w:val="24"/>
          <w:szCs w:val="24"/>
          <w:lang w:val="en-US" w:eastAsia="zh-CN"/>
        </w:rPr>
        <w:t>各装卸项目控制价</w:t>
      </w:r>
      <w:r>
        <w:rPr>
          <w:rFonts w:hint="eastAsia" w:ascii="宋体" w:hAnsi="宋体" w:cs="宋体"/>
          <w:b w:val="0"/>
          <w:bCs/>
          <w:color w:val="auto"/>
          <w:sz w:val="24"/>
          <w:szCs w:val="24"/>
          <w:lang w:val="en-US" w:eastAsia="zh-CN"/>
        </w:rPr>
        <w:t>）</w:t>
      </w:r>
    </w:p>
    <w:p w14:paraId="6C7A70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szCs w:val="24"/>
        </w:rPr>
      </w:pPr>
      <w:r>
        <w:rPr>
          <w:rFonts w:hint="eastAsia" w:ascii="宋体" w:hAnsi="宋体" w:cs="宋体"/>
          <w:b/>
          <w:color w:val="auto"/>
          <w:sz w:val="24"/>
          <w:szCs w:val="24"/>
          <w:lang w:val="en-US" w:eastAsia="zh-CN"/>
        </w:rPr>
        <w:t>2.2合同</w:t>
      </w:r>
      <w:r>
        <w:rPr>
          <w:rFonts w:hint="eastAsia" w:ascii="宋体" w:hAnsi="宋体" w:cs="宋体"/>
          <w:b/>
          <w:color w:val="auto"/>
          <w:sz w:val="24"/>
          <w:szCs w:val="24"/>
        </w:rPr>
        <w:t>期限：</w:t>
      </w:r>
      <w:r>
        <w:rPr>
          <w:rFonts w:hint="eastAsia" w:ascii="宋体" w:hAnsi="宋体" w:cs="宋体"/>
          <w:b/>
          <w:color w:val="auto"/>
          <w:sz w:val="24"/>
          <w:szCs w:val="24"/>
          <w:lang w:val="en-US" w:eastAsia="zh-CN"/>
        </w:rPr>
        <w:t>壹年，</w:t>
      </w:r>
      <w:r>
        <w:rPr>
          <w:rFonts w:hint="eastAsia" w:ascii="宋体" w:hAnsi="宋体" w:eastAsia="宋体" w:cs="宋体"/>
          <w:color w:val="auto"/>
          <w:kern w:val="0"/>
          <w:sz w:val="24"/>
          <w:szCs w:val="24"/>
          <w:lang w:val="en-US" w:eastAsia="zh-CN" w:bidi="ar-SA"/>
        </w:rPr>
        <w:t>自合同签</w:t>
      </w:r>
      <w:r>
        <w:rPr>
          <w:rFonts w:hint="eastAsia" w:ascii="宋体" w:hAnsi="宋体" w:cs="宋体"/>
          <w:color w:val="auto"/>
          <w:kern w:val="0"/>
          <w:sz w:val="24"/>
          <w:szCs w:val="24"/>
          <w:lang w:val="en-US" w:eastAsia="zh-CN" w:bidi="ar-SA"/>
        </w:rPr>
        <w:t>订之</w:t>
      </w:r>
      <w:r>
        <w:rPr>
          <w:rFonts w:hint="eastAsia" w:ascii="宋体" w:hAnsi="宋体" w:eastAsia="宋体" w:cs="宋体"/>
          <w:color w:val="auto"/>
          <w:kern w:val="0"/>
          <w:sz w:val="24"/>
          <w:szCs w:val="24"/>
          <w:lang w:val="en-US" w:eastAsia="zh-CN" w:bidi="ar-SA"/>
        </w:rPr>
        <w:t>日起计算</w:t>
      </w:r>
      <w:r>
        <w:rPr>
          <w:rFonts w:hint="eastAsia" w:ascii="宋体" w:hAnsi="宋体" w:cs="宋体"/>
          <w:b/>
          <w:color w:val="auto"/>
          <w:sz w:val="24"/>
          <w:szCs w:val="24"/>
          <w:lang w:val="en-US" w:eastAsia="zh-CN"/>
        </w:rPr>
        <w:t>。</w:t>
      </w:r>
    </w:p>
    <w:p w14:paraId="41898D1A">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2.3项目</w:t>
      </w:r>
      <w:r>
        <w:rPr>
          <w:rFonts w:hint="eastAsia" w:ascii="宋体" w:hAnsi="宋体" w:cs="宋体"/>
          <w:b/>
          <w:sz w:val="24"/>
          <w:szCs w:val="24"/>
        </w:rPr>
        <w:t>地点：</w:t>
      </w:r>
      <w:r>
        <w:rPr>
          <w:rFonts w:hint="eastAsia" w:ascii="宋体" w:hAnsi="宋体" w:cs="宋体"/>
          <w:sz w:val="24"/>
          <w:szCs w:val="24"/>
          <w:u w:val="none"/>
          <w:lang w:val="en-US" w:eastAsia="zh-CN"/>
        </w:rPr>
        <w:t>湖南新五丰股份有限公司动物营养技术湘潭分公司（湘潭县易俗河镇飞龙村李树铺107国道旁）。</w:t>
      </w:r>
    </w:p>
    <w:p w14:paraId="3FAE7A42">
      <w:pPr>
        <w:adjustRightInd w:val="0"/>
        <w:snapToGrid w:val="0"/>
        <w:spacing w:line="420" w:lineRule="exact"/>
        <w:ind w:firstLine="482" w:firstLineChars="200"/>
        <w:rPr>
          <w:rFonts w:hint="eastAsia" w:ascii="宋体" w:hAnsi="宋体" w:cs="宋体"/>
          <w:b/>
          <w:sz w:val="24"/>
          <w:szCs w:val="24"/>
          <w:lang w:val="en-US" w:eastAsia="zh-CN"/>
        </w:rPr>
      </w:pPr>
      <w:r>
        <w:rPr>
          <w:rFonts w:hint="eastAsia" w:ascii="宋体" w:hAnsi="宋体" w:cs="宋体"/>
          <w:b/>
          <w:sz w:val="24"/>
          <w:szCs w:val="24"/>
          <w:lang w:val="en-US" w:eastAsia="zh-CN"/>
        </w:rPr>
        <w:t>2.4项目</w:t>
      </w:r>
      <w:r>
        <w:rPr>
          <w:rFonts w:hint="eastAsia" w:cs="宋体"/>
          <w:b/>
          <w:bCs/>
          <w:sz w:val="24"/>
          <w:szCs w:val="24"/>
          <w:highlight w:val="none"/>
          <w:lang w:val="en-US" w:eastAsia="zh-CN"/>
        </w:rPr>
        <w:t>内容</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饲料原料、成品装卸服务</w:t>
      </w:r>
      <w:r>
        <w:rPr>
          <w:rFonts w:hint="eastAsia" w:cs="宋体"/>
          <w:sz w:val="24"/>
          <w:szCs w:val="24"/>
          <w:lang w:val="en-US" w:eastAsia="zh-CN"/>
        </w:rPr>
        <w:t>。</w:t>
      </w:r>
    </w:p>
    <w:p w14:paraId="71E80D47">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2.5标准及要求：见第四章合同条款</w:t>
      </w:r>
    </w:p>
    <w:p w14:paraId="717AB90F">
      <w:pPr>
        <w:pStyle w:val="37"/>
        <w:spacing w:afterLines="0"/>
        <w:ind w:left="0" w:firstLine="480" w:firstLineChars="200"/>
        <w:rPr>
          <w:rFonts w:hint="eastAsia"/>
          <w:b w:val="0"/>
          <w:bCs w:val="0"/>
          <w:kern w:val="0"/>
          <w:sz w:val="24"/>
          <w:szCs w:val="24"/>
          <w:highlight w:val="none"/>
          <w:lang w:val="en-US" w:eastAsia="zh-CN"/>
        </w:rPr>
      </w:pPr>
      <w:r>
        <w:rPr>
          <w:rFonts w:hint="eastAsia"/>
          <w:b w:val="0"/>
          <w:bCs w:val="0"/>
          <w:kern w:val="0"/>
          <w:sz w:val="24"/>
          <w:szCs w:val="24"/>
          <w:highlight w:val="none"/>
          <w:lang w:val="en-US" w:eastAsia="zh-CN"/>
        </w:rPr>
        <w:t>3.供应商资格要求：</w:t>
      </w:r>
    </w:p>
    <w:p w14:paraId="1852C9C6">
      <w:pPr>
        <w:pStyle w:val="14"/>
        <w:ind w:firstLine="480" w:firstLineChars="200"/>
        <w:rPr>
          <w:rFonts w:hint="eastAsia"/>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3.1</w:t>
      </w:r>
      <w:r>
        <w:rPr>
          <w:rFonts w:hint="eastAsia"/>
          <w:b w:val="0"/>
          <w:bCs w:val="0"/>
          <w:kern w:val="0"/>
          <w:sz w:val="24"/>
          <w:szCs w:val="24"/>
          <w:highlight w:val="none"/>
          <w:lang w:val="en-US" w:eastAsia="zh-CN"/>
        </w:rPr>
        <w:t>在国内注册具有独立承担民事责任能力的法人；</w:t>
      </w:r>
      <w:r>
        <w:rPr>
          <w:rFonts w:hint="eastAsia"/>
          <w:sz w:val="24"/>
          <w:szCs w:val="24"/>
        </w:rPr>
        <w:t>要求查询</w:t>
      </w:r>
      <w:r>
        <w:rPr>
          <w:rFonts w:hint="eastAsia"/>
          <w:sz w:val="24"/>
          <w:szCs w:val="24"/>
          <w:lang w:eastAsia="zh-CN"/>
        </w:rPr>
        <w:t>“</w:t>
      </w:r>
      <w:r>
        <w:rPr>
          <w:rFonts w:hint="eastAsia"/>
          <w:sz w:val="24"/>
          <w:szCs w:val="24"/>
        </w:rPr>
        <w:t>信用中国</w:t>
      </w:r>
      <w:r>
        <w:rPr>
          <w:rFonts w:hint="eastAsia"/>
          <w:sz w:val="24"/>
          <w:szCs w:val="24"/>
          <w:lang w:eastAsia="zh-CN"/>
        </w:rPr>
        <w:t>”</w:t>
      </w:r>
      <w:r>
        <w:rPr>
          <w:rFonts w:hint="eastAsia"/>
          <w:sz w:val="24"/>
          <w:szCs w:val="24"/>
        </w:rPr>
        <w:t>失信被执行人、重大税收违法案件当事人名单，以及</w:t>
      </w:r>
      <w:r>
        <w:rPr>
          <w:rFonts w:hint="eastAsia"/>
          <w:sz w:val="24"/>
          <w:szCs w:val="24"/>
          <w:lang w:eastAsia="zh-CN"/>
        </w:rPr>
        <w:t>“</w:t>
      </w:r>
      <w:r>
        <w:rPr>
          <w:rFonts w:hint="eastAsia"/>
          <w:sz w:val="24"/>
          <w:szCs w:val="24"/>
        </w:rPr>
        <w:t>中国政府采购网</w:t>
      </w:r>
      <w:r>
        <w:rPr>
          <w:rFonts w:hint="eastAsia"/>
          <w:sz w:val="24"/>
          <w:szCs w:val="24"/>
          <w:lang w:eastAsia="zh-CN"/>
        </w:rPr>
        <w:t>”</w:t>
      </w:r>
      <w:r>
        <w:rPr>
          <w:rFonts w:hint="eastAsia"/>
          <w:sz w:val="24"/>
          <w:szCs w:val="24"/>
        </w:rPr>
        <w:t>政府采购严重违法失信行为记录名单</w:t>
      </w:r>
      <w:r>
        <w:rPr>
          <w:rFonts w:hint="eastAsia"/>
          <w:sz w:val="24"/>
          <w:szCs w:val="24"/>
          <w:lang w:eastAsia="zh-CN"/>
        </w:rPr>
        <w:t>，</w:t>
      </w:r>
      <w:r>
        <w:rPr>
          <w:rFonts w:hint="eastAsia"/>
          <w:sz w:val="24"/>
          <w:szCs w:val="24"/>
          <w:lang w:val="en-US" w:eastAsia="zh-CN"/>
        </w:rPr>
        <w:t>并提供截图。</w:t>
      </w:r>
      <w:r>
        <w:rPr>
          <w:rFonts w:hint="eastAsia"/>
          <w:lang w:val="en-US" w:eastAsia="zh-CN"/>
        </w:rPr>
        <w:t>失信单位不得参与本项目谈判。</w:t>
      </w:r>
    </w:p>
    <w:p w14:paraId="73FD6F40">
      <w:pPr>
        <w:pStyle w:val="37"/>
        <w:spacing w:afterLines="0"/>
        <w:ind w:left="0" w:firstLine="480" w:firstLineChars="200"/>
        <w:rPr>
          <w:rFonts w:hint="eastAsia" w:ascii="宋体" w:hAnsi="宋体" w:eastAsia="宋体" w:cs="宋体"/>
          <w:color w:val="auto"/>
          <w:sz w:val="24"/>
          <w:szCs w:val="24"/>
          <w:highlight w:val="none"/>
        </w:rPr>
      </w:pPr>
      <w:r>
        <w:rPr>
          <w:rFonts w:hint="eastAsia"/>
          <w:b w:val="0"/>
          <w:bCs w:val="0"/>
          <w:kern w:val="0"/>
          <w:sz w:val="24"/>
          <w:szCs w:val="24"/>
          <w:highlight w:val="none"/>
          <w:lang w:val="en-US" w:eastAsia="zh-CN"/>
        </w:rPr>
        <w:t>3.2具有良好的商业信誉和健全的</w:t>
      </w:r>
      <w:r>
        <w:rPr>
          <w:rFonts w:hint="eastAsia" w:ascii="宋体" w:hAnsi="宋体" w:eastAsia="宋体" w:cs="宋体"/>
          <w:kern w:val="2"/>
          <w:sz w:val="24"/>
          <w:szCs w:val="24"/>
          <w:highlight w:val="none"/>
          <w:u w:val="none"/>
          <w:lang w:val="en-US" w:eastAsia="zh-CN" w:bidi="ar-SA"/>
        </w:rPr>
        <w:t>财务会计制度（提供2025年度财务审计报告</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近半年开具的银行资信证明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1221FA2">
      <w:pPr>
        <w:adjustRightInd w:val="0"/>
        <w:snapToGrid w:val="0"/>
        <w:spacing w:line="420" w:lineRule="exact"/>
        <w:ind w:firstLine="480" w:firstLineChars="200"/>
        <w:rPr>
          <w:rFonts w:hint="eastAsia" w:ascii="宋体" w:hAnsi="宋体" w:cs="宋体"/>
          <w:sz w:val="24"/>
          <w:szCs w:val="24"/>
          <w:highlight w:val="none"/>
          <w:u w:val="none"/>
          <w:lang w:val="en-US" w:eastAsia="zh-CN"/>
        </w:rPr>
      </w:pPr>
      <w:r>
        <w:rPr>
          <w:rFonts w:hint="eastAsia" w:ascii="宋体" w:hAnsi="宋体" w:cs="宋体"/>
          <w:color w:val="auto"/>
          <w:sz w:val="24"/>
          <w:szCs w:val="24"/>
          <w:highlight w:val="none"/>
          <w:lang w:val="en-US" w:eastAsia="zh-CN"/>
        </w:rPr>
        <w:t>3.3</w:t>
      </w:r>
      <w:r>
        <w:rPr>
          <w:rFonts w:hint="eastAsia" w:ascii="宋体" w:hAnsi="宋体" w:cs="宋体"/>
          <w:sz w:val="24"/>
          <w:szCs w:val="24"/>
          <w:highlight w:val="none"/>
          <w:u w:val="none"/>
          <w:lang w:val="en-US" w:eastAsia="zh-CN"/>
        </w:rPr>
        <w:t>本项目资格审查采用资格后审查方式，资格审核过程中若发现资格不符的单位，将取消其资格。</w:t>
      </w:r>
    </w:p>
    <w:p w14:paraId="5BF9E891">
      <w:pPr>
        <w:pStyle w:val="37"/>
        <w:spacing w:afterLines="0"/>
        <w:ind w:left="0" w:firstLine="0" w:firstLineChars="0"/>
        <w:rPr>
          <w:rFonts w:hint="eastAsia"/>
          <w:b/>
          <w:bCs/>
          <w:kern w:val="0"/>
          <w:sz w:val="24"/>
          <w:szCs w:val="24"/>
          <w:highlight w:val="none"/>
          <w:lang w:val="en-US"/>
        </w:rPr>
      </w:pPr>
      <w:r>
        <w:rPr>
          <w:rFonts w:hint="eastAsia"/>
          <w:b/>
          <w:bCs/>
          <w:kern w:val="0"/>
          <w:sz w:val="24"/>
          <w:szCs w:val="24"/>
          <w:highlight w:val="none"/>
          <w:lang w:val="en-US" w:eastAsia="zh-CN"/>
        </w:rPr>
        <w:t>4.</w:t>
      </w:r>
      <w:r>
        <w:rPr>
          <w:rFonts w:hint="eastAsia"/>
          <w:b/>
          <w:bCs/>
          <w:kern w:val="0"/>
          <w:sz w:val="24"/>
          <w:szCs w:val="24"/>
          <w:highlight w:val="none"/>
          <w:lang w:val="en-US"/>
        </w:rPr>
        <w:t>谈判</w:t>
      </w:r>
      <w:r>
        <w:rPr>
          <w:rFonts w:hint="eastAsia"/>
          <w:b/>
          <w:bCs/>
          <w:kern w:val="0"/>
          <w:sz w:val="24"/>
          <w:szCs w:val="24"/>
          <w:highlight w:val="none"/>
          <w:lang w:val="en-US" w:eastAsia="zh-CN"/>
        </w:rPr>
        <w:t>文</w:t>
      </w:r>
      <w:r>
        <w:rPr>
          <w:rFonts w:hint="eastAsia"/>
          <w:b/>
          <w:bCs/>
          <w:kern w:val="0"/>
          <w:sz w:val="24"/>
          <w:szCs w:val="24"/>
          <w:highlight w:val="none"/>
          <w:lang w:val="en-US"/>
        </w:rPr>
        <w:t>件获取</w:t>
      </w:r>
      <w:r>
        <w:rPr>
          <w:rFonts w:hint="eastAsia"/>
          <w:b/>
          <w:bCs/>
          <w:kern w:val="0"/>
          <w:sz w:val="24"/>
          <w:szCs w:val="24"/>
          <w:highlight w:val="none"/>
          <w:lang w:val="en-US" w:eastAsia="zh-CN"/>
        </w:rPr>
        <w:t>与</w:t>
      </w:r>
      <w:r>
        <w:rPr>
          <w:rFonts w:hint="eastAsia"/>
          <w:b/>
          <w:bCs/>
          <w:kern w:val="0"/>
          <w:sz w:val="24"/>
          <w:szCs w:val="24"/>
          <w:highlight w:val="none"/>
        </w:rPr>
        <w:t>谈判响应</w:t>
      </w:r>
      <w:r>
        <w:rPr>
          <w:b/>
          <w:bCs/>
          <w:kern w:val="0"/>
          <w:sz w:val="24"/>
          <w:szCs w:val="24"/>
          <w:highlight w:val="none"/>
        </w:rPr>
        <w:t>文件</w:t>
      </w:r>
      <w:r>
        <w:rPr>
          <w:rFonts w:hint="eastAsia"/>
          <w:b/>
          <w:bCs/>
          <w:kern w:val="0"/>
          <w:sz w:val="24"/>
          <w:szCs w:val="24"/>
          <w:highlight w:val="none"/>
        </w:rPr>
        <w:t>递交</w:t>
      </w:r>
      <w:r>
        <w:rPr>
          <w:rFonts w:hint="eastAsia"/>
          <w:b/>
          <w:bCs/>
          <w:kern w:val="0"/>
          <w:sz w:val="24"/>
          <w:szCs w:val="24"/>
          <w:highlight w:val="none"/>
          <w:lang w:val="en-US"/>
        </w:rPr>
        <w:t>：</w:t>
      </w:r>
    </w:p>
    <w:p w14:paraId="5F136B3F">
      <w:pPr>
        <w:pStyle w:val="37"/>
        <w:spacing w:afterLines="0"/>
        <w:ind w:left="0" w:firstLine="480" w:firstLineChars="200"/>
        <w:rPr>
          <w:rFonts w:hint="eastAsia" w:ascii="宋体" w:hAnsi="宋体" w:eastAsia="宋体" w:cs="宋体"/>
          <w:kern w:val="2"/>
          <w:sz w:val="24"/>
          <w:szCs w:val="24"/>
          <w:u w:val="none"/>
          <w:lang w:val="en-US" w:eastAsia="zh-CN" w:bidi="ar-SA"/>
        </w:rPr>
      </w:pPr>
      <w:r>
        <w:rPr>
          <w:rFonts w:hint="eastAsia"/>
          <w:b w:val="0"/>
          <w:bCs w:val="0"/>
          <w:kern w:val="0"/>
          <w:sz w:val="24"/>
          <w:szCs w:val="24"/>
          <w:highlight w:val="none"/>
          <w:lang w:val="en-US" w:eastAsia="zh-CN"/>
        </w:rPr>
        <w:t>4.1获取方式</w:t>
      </w:r>
      <w:r>
        <w:rPr>
          <w:rFonts w:hint="eastAsia"/>
          <w:b/>
          <w:bCs/>
          <w:kern w:val="0"/>
          <w:sz w:val="24"/>
          <w:szCs w:val="24"/>
          <w:highlight w:val="none"/>
          <w:lang w:val="en-US" w:eastAsia="zh-CN"/>
        </w:rPr>
        <w:t>：</w:t>
      </w:r>
      <w:r>
        <w:rPr>
          <w:rFonts w:hint="eastAsia" w:ascii="宋体" w:hAnsi="宋体" w:eastAsia="宋体" w:cs="宋体"/>
          <w:kern w:val="2"/>
          <w:sz w:val="24"/>
          <w:szCs w:val="24"/>
          <w:highlight w:val="none"/>
          <w:lang w:val="en-US" w:eastAsia="zh-CN" w:bidi="ar-SA"/>
        </w:rPr>
        <w:t>凡符合资格要求并有意参加</w:t>
      </w:r>
      <w:r>
        <w:rPr>
          <w:rFonts w:hint="eastAsia" w:cs="宋体"/>
          <w:kern w:val="2"/>
          <w:sz w:val="24"/>
          <w:szCs w:val="24"/>
          <w:highlight w:val="none"/>
          <w:lang w:val="en-US" w:eastAsia="zh-CN" w:bidi="ar-SA"/>
        </w:rPr>
        <w:t>谈判者</w:t>
      </w:r>
      <w:r>
        <w:rPr>
          <w:rFonts w:hint="eastAsia" w:ascii="宋体" w:hAnsi="宋体" w:eastAsia="宋体" w:cs="宋体"/>
          <w:kern w:val="2"/>
          <w:sz w:val="24"/>
          <w:szCs w:val="24"/>
          <w:u w:val="none"/>
          <w:lang w:val="en-US" w:eastAsia="zh-CN" w:bidi="ar-SA"/>
        </w:rPr>
        <w:t>，请于202</w:t>
      </w:r>
      <w:r>
        <w:rPr>
          <w:rFonts w:hint="eastAsia" w:cs="宋体"/>
          <w:kern w:val="2"/>
          <w:sz w:val="24"/>
          <w:szCs w:val="24"/>
          <w:u w:val="none"/>
          <w:lang w:val="en-US" w:eastAsia="zh-CN" w:bidi="ar-SA"/>
        </w:rPr>
        <w:t>6</w:t>
      </w:r>
      <w:r>
        <w:rPr>
          <w:rFonts w:hint="eastAsia" w:ascii="宋体" w:hAnsi="宋体" w:eastAsia="宋体" w:cs="宋体"/>
          <w:kern w:val="2"/>
          <w:sz w:val="24"/>
          <w:szCs w:val="24"/>
          <w:u w:val="none"/>
          <w:lang w:val="en-US" w:eastAsia="zh-CN" w:bidi="ar-SA"/>
        </w:rPr>
        <w:t>年</w:t>
      </w:r>
      <w:r>
        <w:rPr>
          <w:rFonts w:hint="eastAsia" w:cs="宋体"/>
          <w:kern w:val="2"/>
          <w:sz w:val="24"/>
          <w:szCs w:val="24"/>
          <w:u w:val="none"/>
          <w:lang w:val="en-US" w:eastAsia="zh-CN" w:bidi="ar-SA"/>
        </w:rPr>
        <w:t>6</w:t>
      </w:r>
      <w:r>
        <w:rPr>
          <w:rFonts w:hint="eastAsia" w:ascii="宋体" w:hAnsi="宋体" w:eastAsia="宋体" w:cs="宋体"/>
          <w:kern w:val="2"/>
          <w:sz w:val="24"/>
          <w:szCs w:val="24"/>
          <w:u w:val="none"/>
          <w:lang w:val="en-US" w:eastAsia="zh-CN" w:bidi="ar-SA"/>
        </w:rPr>
        <w:t>月</w:t>
      </w:r>
      <w:r>
        <w:rPr>
          <w:rFonts w:hint="eastAsia" w:cs="宋体"/>
          <w:kern w:val="2"/>
          <w:sz w:val="24"/>
          <w:szCs w:val="24"/>
          <w:u w:val="none"/>
          <w:lang w:val="en-US" w:eastAsia="zh-CN" w:bidi="ar-SA"/>
        </w:rPr>
        <w:t>26</w:t>
      </w:r>
      <w:r>
        <w:rPr>
          <w:rFonts w:hint="eastAsia" w:ascii="宋体" w:hAnsi="宋体" w:eastAsia="宋体" w:cs="宋体"/>
          <w:kern w:val="2"/>
          <w:sz w:val="24"/>
          <w:szCs w:val="24"/>
          <w:u w:val="none"/>
          <w:lang w:val="en-US" w:eastAsia="zh-CN" w:bidi="ar-SA"/>
        </w:rPr>
        <w:t>日</w:t>
      </w:r>
      <w:r>
        <w:rPr>
          <w:rFonts w:hint="eastAsia" w:cs="宋体"/>
          <w:kern w:val="2"/>
          <w:sz w:val="24"/>
          <w:szCs w:val="24"/>
          <w:u w:val="none"/>
          <w:lang w:val="en-US" w:eastAsia="zh-CN" w:bidi="ar-SA"/>
        </w:rPr>
        <w:t>-2026年7月1日8:00-17:00</w:t>
      </w:r>
      <w:r>
        <w:rPr>
          <w:rFonts w:hint="eastAsia" w:ascii="宋体" w:hAnsi="宋体" w:eastAsia="宋体" w:cs="宋体"/>
          <w:kern w:val="2"/>
          <w:sz w:val="24"/>
          <w:szCs w:val="24"/>
          <w:u w:val="none"/>
          <w:lang w:val="en-US" w:eastAsia="zh-CN" w:bidi="ar-SA"/>
        </w:rPr>
        <w:t>从湖南新五丰股份有限公司网站（</w:t>
      </w:r>
      <w:r>
        <w:rPr>
          <w:rFonts w:hint="eastAsia" w:ascii="宋体" w:hAnsi="宋体" w:eastAsia="宋体" w:cs="宋体"/>
          <w:kern w:val="2"/>
          <w:sz w:val="24"/>
          <w:szCs w:val="24"/>
          <w:u w:val="none"/>
          <w:lang w:val="en-US" w:eastAsia="zh-CN" w:bidi="ar-SA"/>
        </w:rPr>
        <w:fldChar w:fldCharType="begin"/>
      </w:r>
      <w:r>
        <w:rPr>
          <w:rFonts w:hint="eastAsia" w:ascii="宋体" w:hAnsi="宋体" w:eastAsia="宋体" w:cs="宋体"/>
          <w:kern w:val="2"/>
          <w:sz w:val="24"/>
          <w:szCs w:val="24"/>
          <w:u w:val="none"/>
          <w:lang w:val="en-US" w:eastAsia="zh-CN" w:bidi="ar-SA"/>
        </w:rPr>
        <w:instrText xml:space="preserve"> HYPERLINK "http://www.newwf.com/" </w:instrText>
      </w:r>
      <w:r>
        <w:rPr>
          <w:rFonts w:hint="eastAsia" w:ascii="宋体" w:hAnsi="宋体" w:eastAsia="宋体" w:cs="宋体"/>
          <w:kern w:val="2"/>
          <w:sz w:val="24"/>
          <w:szCs w:val="24"/>
          <w:u w:val="none"/>
          <w:lang w:val="en-US" w:eastAsia="zh-CN" w:bidi="ar-SA"/>
        </w:rPr>
        <w:fldChar w:fldCharType="separate"/>
      </w:r>
      <w:r>
        <w:rPr>
          <w:rFonts w:hint="eastAsia" w:ascii="宋体" w:hAnsi="宋体" w:eastAsia="宋体" w:cs="宋体"/>
          <w:kern w:val="2"/>
          <w:sz w:val="24"/>
          <w:szCs w:val="24"/>
          <w:u w:val="none"/>
          <w:lang w:val="en-US" w:eastAsia="zh-CN" w:bidi="ar-SA"/>
        </w:rPr>
        <w:t>http://www.newwf.com/</w:t>
      </w:r>
      <w:r>
        <w:rPr>
          <w:rFonts w:hint="eastAsia" w:ascii="宋体" w:hAnsi="宋体" w:eastAsia="宋体" w:cs="宋体"/>
          <w:kern w:val="2"/>
          <w:sz w:val="24"/>
          <w:szCs w:val="24"/>
          <w:u w:val="none"/>
          <w:lang w:val="en-US" w:eastAsia="zh-CN" w:bidi="ar-SA"/>
        </w:rPr>
        <w:fldChar w:fldCharType="end"/>
      </w:r>
      <w:r>
        <w:rPr>
          <w:rFonts w:hint="eastAsia" w:ascii="宋体" w:hAnsi="宋体" w:eastAsia="宋体" w:cs="宋体"/>
          <w:kern w:val="2"/>
          <w:sz w:val="24"/>
          <w:szCs w:val="24"/>
          <w:u w:val="none"/>
          <w:lang w:val="en-US" w:eastAsia="zh-CN" w:bidi="ar-SA"/>
        </w:rPr>
        <w:t>）本公告发布网页</w:t>
      </w:r>
      <w:r>
        <w:rPr>
          <w:rFonts w:hint="eastAsia" w:cs="宋体"/>
          <w:kern w:val="2"/>
          <w:sz w:val="24"/>
          <w:szCs w:val="24"/>
          <w:u w:val="none"/>
          <w:lang w:val="en-US" w:eastAsia="zh-CN" w:bidi="ar-SA"/>
        </w:rPr>
        <w:t>底部“相关下载”中</w:t>
      </w:r>
      <w:r>
        <w:rPr>
          <w:rFonts w:hint="eastAsia" w:ascii="宋体" w:hAnsi="宋体" w:eastAsia="宋体" w:cs="宋体"/>
          <w:kern w:val="2"/>
          <w:sz w:val="24"/>
          <w:szCs w:val="24"/>
          <w:u w:val="none"/>
          <w:lang w:val="en-US" w:eastAsia="zh-CN" w:bidi="ar-SA"/>
        </w:rPr>
        <w:t>自行下载谈判文件。</w:t>
      </w:r>
    </w:p>
    <w:p w14:paraId="47A78E21">
      <w:pPr>
        <w:pStyle w:val="37"/>
        <w:spacing w:afterLines="0"/>
        <w:ind w:left="0" w:firstLine="480" w:firstLineChars="200"/>
        <w:rPr>
          <w:rFonts w:hint="eastAsia"/>
          <w:b w:val="0"/>
          <w:bCs w:val="0"/>
          <w:color w:val="auto"/>
          <w:kern w:val="0"/>
          <w:sz w:val="24"/>
          <w:szCs w:val="24"/>
          <w:lang w:val="en-US" w:eastAsia="zh-CN"/>
        </w:rPr>
      </w:pPr>
      <w:r>
        <w:rPr>
          <w:rFonts w:hint="eastAsia"/>
          <w:b w:val="0"/>
          <w:bCs w:val="0"/>
          <w:color w:val="auto"/>
          <w:kern w:val="0"/>
          <w:sz w:val="24"/>
          <w:szCs w:val="24"/>
          <w:lang w:val="en-US" w:eastAsia="zh-CN"/>
        </w:rPr>
        <w:t>4.2</w:t>
      </w:r>
      <w:r>
        <w:rPr>
          <w:rFonts w:hint="eastAsia"/>
          <w:b/>
          <w:bCs/>
          <w:color w:val="auto"/>
          <w:kern w:val="0"/>
          <w:sz w:val="24"/>
          <w:szCs w:val="24"/>
          <w:lang w:val="en-US" w:eastAsia="zh-CN"/>
        </w:rPr>
        <w:t>递交</w:t>
      </w:r>
      <w:r>
        <w:rPr>
          <w:rFonts w:hint="eastAsia"/>
          <w:b/>
          <w:bCs/>
          <w:sz w:val="24"/>
          <w:szCs w:val="24"/>
          <w:lang w:eastAsia="zh-CN"/>
        </w:rPr>
        <w:t>响应</w:t>
      </w:r>
      <w:r>
        <w:rPr>
          <w:rFonts w:hint="eastAsia"/>
          <w:b/>
          <w:bCs/>
          <w:color w:val="auto"/>
          <w:kern w:val="0"/>
          <w:sz w:val="24"/>
          <w:szCs w:val="24"/>
          <w:lang w:val="en-US" w:eastAsia="zh-CN"/>
        </w:rPr>
        <w:t>文件截止时间</w:t>
      </w:r>
      <w:r>
        <w:rPr>
          <w:rFonts w:hint="eastAsia"/>
          <w:b w:val="0"/>
          <w:bCs w:val="0"/>
          <w:color w:val="auto"/>
          <w:kern w:val="0"/>
          <w:sz w:val="24"/>
          <w:szCs w:val="24"/>
          <w:lang w:val="en-US" w:eastAsia="zh-CN"/>
        </w:rPr>
        <w:t>（谈判文件递交截止时间即谈判开始时间</w:t>
      </w:r>
      <w:bookmarkStart w:id="17" w:name="_GoBack"/>
      <w:bookmarkEnd w:id="17"/>
      <w:r>
        <w:rPr>
          <w:rFonts w:hint="eastAsia"/>
          <w:b w:val="0"/>
          <w:bCs w:val="0"/>
          <w:color w:val="auto"/>
          <w:kern w:val="0"/>
          <w:sz w:val="24"/>
          <w:szCs w:val="24"/>
          <w:lang w:val="en-US" w:eastAsia="zh-CN"/>
        </w:rPr>
        <w:t>，下同）为</w:t>
      </w:r>
      <w:r>
        <w:rPr>
          <w:rFonts w:hint="eastAsia"/>
          <w:b/>
          <w:bCs/>
          <w:color w:val="auto"/>
          <w:kern w:val="0"/>
          <w:sz w:val="24"/>
          <w:szCs w:val="24"/>
          <w:lang w:val="en-US" w:eastAsia="zh-CN"/>
        </w:rPr>
        <w:t>2026年7月6日14:30（北京时间）</w:t>
      </w:r>
      <w:r>
        <w:rPr>
          <w:rFonts w:hint="eastAsia"/>
          <w:b w:val="0"/>
          <w:bCs w:val="0"/>
          <w:color w:val="auto"/>
          <w:kern w:val="0"/>
          <w:sz w:val="24"/>
          <w:szCs w:val="24"/>
          <w:lang w:val="en-US" w:eastAsia="zh-CN"/>
        </w:rPr>
        <w:t>。</w:t>
      </w:r>
    </w:p>
    <w:p w14:paraId="19D85900">
      <w:pPr>
        <w:pStyle w:val="37"/>
        <w:spacing w:afterLines="0"/>
        <w:ind w:left="0" w:leftChars="0" w:firstLine="480" w:firstLineChars="200"/>
        <w:rPr>
          <w:rFonts w:hint="eastAsia"/>
          <w:b w:val="0"/>
          <w:bCs w:val="0"/>
          <w:kern w:val="0"/>
          <w:sz w:val="24"/>
          <w:szCs w:val="24"/>
          <w:u w:val="none"/>
          <w:lang w:val="en-US" w:eastAsia="zh-CN"/>
        </w:rPr>
      </w:pPr>
      <w:r>
        <w:rPr>
          <w:rFonts w:hint="eastAsia"/>
          <w:b w:val="0"/>
          <w:bCs w:val="0"/>
          <w:kern w:val="0"/>
          <w:sz w:val="24"/>
          <w:szCs w:val="24"/>
          <w:lang w:val="en-US" w:eastAsia="zh-CN"/>
        </w:rPr>
        <w:t>4.3</w:t>
      </w:r>
      <w:r>
        <w:rPr>
          <w:rFonts w:hint="eastAsia"/>
          <w:b/>
          <w:bCs/>
          <w:kern w:val="0"/>
          <w:sz w:val="24"/>
          <w:szCs w:val="24"/>
          <w:lang w:val="en-US" w:eastAsia="zh-CN"/>
        </w:rPr>
        <w:t>谈判地点：</w:t>
      </w:r>
      <w:r>
        <w:rPr>
          <w:rFonts w:hint="eastAsia"/>
          <w:b w:val="0"/>
          <w:bCs w:val="0"/>
          <w:kern w:val="0"/>
          <w:sz w:val="24"/>
          <w:szCs w:val="24"/>
          <w:lang w:val="en-US" w:eastAsia="zh-CN"/>
        </w:rPr>
        <w:t>湖南新五丰股份有限公司</w:t>
      </w:r>
      <w:r>
        <w:rPr>
          <w:rFonts w:hint="eastAsia"/>
          <w:b w:val="0"/>
          <w:bCs w:val="0"/>
          <w:kern w:val="0"/>
          <w:sz w:val="24"/>
          <w:szCs w:val="24"/>
          <w:u w:val="none"/>
          <w:lang w:val="en-US" w:eastAsia="zh-CN"/>
        </w:rPr>
        <w:t>（</w:t>
      </w:r>
      <w:r>
        <w:rPr>
          <w:rFonts w:hint="eastAsia" w:ascii="宋体" w:hAnsi="宋体" w:cs="宋体"/>
          <w:kern w:val="0"/>
          <w:sz w:val="24"/>
          <w:szCs w:val="24"/>
          <w:u w:val="none"/>
          <w:lang w:val="en-US" w:eastAsia="zh-CN"/>
        </w:rPr>
        <w:t>湖南省长沙市芙蓉区五一西路2号第一大道19楼</w:t>
      </w:r>
      <w:r>
        <w:rPr>
          <w:rFonts w:hint="eastAsia"/>
          <w:b w:val="0"/>
          <w:bCs w:val="0"/>
          <w:kern w:val="0"/>
          <w:sz w:val="24"/>
          <w:szCs w:val="24"/>
          <w:u w:val="none"/>
          <w:lang w:val="en-US" w:eastAsia="zh-CN"/>
        </w:rPr>
        <w:t>）。</w:t>
      </w:r>
    </w:p>
    <w:p w14:paraId="0382B102">
      <w:pPr>
        <w:pStyle w:val="37"/>
        <w:spacing w:afterLines="0"/>
        <w:ind w:left="0" w:leftChars="0" w:firstLine="480" w:firstLineChars="200"/>
        <w:rPr>
          <w:rFonts w:hint="default"/>
          <w:lang w:val="en-US"/>
        </w:rPr>
      </w:pPr>
      <w:r>
        <w:rPr>
          <w:rFonts w:hint="eastAsia"/>
          <w:b w:val="0"/>
          <w:bCs w:val="0"/>
          <w:kern w:val="0"/>
          <w:sz w:val="24"/>
          <w:szCs w:val="24"/>
          <w:lang w:val="en-US" w:eastAsia="zh-CN"/>
        </w:rPr>
        <w:t>4.4</w:t>
      </w:r>
      <w:r>
        <w:rPr>
          <w:rFonts w:hint="eastAsia"/>
          <w:b/>
          <w:bCs/>
          <w:kern w:val="0"/>
          <w:sz w:val="24"/>
          <w:szCs w:val="24"/>
          <w:lang w:val="en-US" w:eastAsia="zh-CN"/>
        </w:rPr>
        <w:t>谈判响应人法定代表人（负责人）或授权委托人执行密封谈判文件在谈判当天现场递交</w:t>
      </w:r>
      <w:r>
        <w:rPr>
          <w:rFonts w:hint="eastAsia"/>
          <w:b w:val="0"/>
          <w:bCs w:val="0"/>
          <w:kern w:val="0"/>
          <w:sz w:val="24"/>
          <w:szCs w:val="24"/>
          <w:lang w:val="en-US" w:eastAsia="zh-CN"/>
        </w:rPr>
        <w:t>。</w:t>
      </w:r>
    </w:p>
    <w:p w14:paraId="672EEA08">
      <w:pPr>
        <w:pStyle w:val="84"/>
        <w:spacing w:line="480" w:lineRule="exact"/>
        <w:ind w:left="0" w:leftChars="0" w:firstLine="0" w:firstLineChars="0"/>
        <w:jc w:val="left"/>
        <w:rPr>
          <w:rFonts w:ascii="宋体" w:hAnsi="宋体" w:cs="宋体"/>
          <w:b/>
          <w:kern w:val="0"/>
          <w:sz w:val="24"/>
          <w:szCs w:val="24"/>
          <w:u w:val="single"/>
        </w:rPr>
      </w:pPr>
      <w:bookmarkStart w:id="3" w:name="_Hlk515127750"/>
      <w:r>
        <w:rPr>
          <w:rFonts w:hint="eastAsia" w:ascii="宋体" w:hAnsi="宋体" w:cs="宋体"/>
          <w:b/>
          <w:bCs/>
          <w:kern w:val="0"/>
          <w:sz w:val="24"/>
          <w:szCs w:val="24"/>
          <w:lang w:val="en-US" w:eastAsia="zh-CN"/>
        </w:rPr>
        <w:t>5.</w:t>
      </w:r>
      <w:r>
        <w:rPr>
          <w:rFonts w:hint="eastAsia" w:ascii="宋体" w:hAnsi="宋体" w:cs="宋体"/>
          <w:b/>
          <w:bCs/>
          <w:kern w:val="0"/>
          <w:sz w:val="24"/>
          <w:szCs w:val="24"/>
        </w:rPr>
        <w:t>谈判响应文件要求：（</w:t>
      </w:r>
      <w:r>
        <w:rPr>
          <w:rFonts w:hint="eastAsia" w:ascii="宋体" w:hAnsi="宋体" w:cs="宋体"/>
          <w:b/>
          <w:kern w:val="0"/>
          <w:sz w:val="24"/>
          <w:szCs w:val="24"/>
        </w:rPr>
        <w:t>包含但不限于以下内容）</w:t>
      </w:r>
    </w:p>
    <w:p w14:paraId="3050B487">
      <w:pPr>
        <w:pStyle w:val="84"/>
        <w:spacing w:line="480" w:lineRule="exact"/>
        <w:ind w:firstLine="480" w:firstLineChars="2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5.1谈判响应申明。</w:t>
      </w:r>
    </w:p>
    <w:p w14:paraId="1D75EBD6">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b w:val="0"/>
          <w:bCs w:val="0"/>
          <w:kern w:val="0"/>
          <w:sz w:val="24"/>
          <w:szCs w:val="24"/>
          <w:lang w:val="en-US" w:eastAsia="zh-CN"/>
        </w:rPr>
        <w:t>5.2</w:t>
      </w:r>
      <w:r>
        <w:rPr>
          <w:rFonts w:hint="eastAsia" w:ascii="宋体" w:hAnsi="宋体" w:eastAsia="宋体" w:cs="宋体"/>
          <w:color w:val="auto"/>
          <w:sz w:val="24"/>
          <w:szCs w:val="24"/>
          <w:highlight w:val="none"/>
          <w:lang w:val="en-US" w:eastAsia="zh-CN"/>
        </w:rPr>
        <w:t>响应单位加盖公章的资质证明文件（影印件）及法人代表授权委托书或法定代表人身份证明原件。</w:t>
      </w:r>
    </w:p>
    <w:p w14:paraId="27475CDD">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5.3加盖公章的第一轮报价单</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lang w:val="en-US" w:eastAsia="zh-CN"/>
        </w:rPr>
        <w:t>二轮报价单现场填写）。</w:t>
      </w:r>
    </w:p>
    <w:p w14:paraId="748D9739">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5.4提供</w:t>
      </w:r>
      <w:r>
        <w:rPr>
          <w:rFonts w:hint="eastAsia" w:ascii="宋体" w:hAnsi="宋体" w:cs="宋体"/>
          <w:color w:val="auto"/>
          <w:sz w:val="24"/>
          <w:szCs w:val="24"/>
          <w:highlight w:val="none"/>
          <w:lang w:val="en-US" w:eastAsia="zh-CN"/>
        </w:rPr>
        <w:t>上一</w:t>
      </w:r>
      <w:r>
        <w:rPr>
          <w:rFonts w:hint="eastAsia" w:ascii="宋体" w:hAnsi="宋体" w:eastAsia="宋体" w:cs="宋体"/>
          <w:color w:val="auto"/>
          <w:sz w:val="24"/>
          <w:szCs w:val="24"/>
          <w:highlight w:val="none"/>
          <w:lang w:val="en-US" w:eastAsia="zh-CN"/>
        </w:rPr>
        <w:t>年度财务审计报告或近半年开具的银行资信证明。</w:t>
      </w:r>
    </w:p>
    <w:p w14:paraId="669F978F">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5.5业绩证明。</w:t>
      </w:r>
    </w:p>
    <w:p w14:paraId="68A49B2E">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响应合同条款承诺书。</w:t>
      </w:r>
    </w:p>
    <w:p w14:paraId="08F68B05">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谈判保证金缴纳证明材料。</w:t>
      </w:r>
    </w:p>
    <w:bookmarkEnd w:id="3"/>
    <w:p w14:paraId="12DBFC1B">
      <w:pPr>
        <w:pStyle w:val="84"/>
        <w:numPr>
          <w:ilvl w:val="0"/>
          <w:numId w:val="2"/>
        </w:numPr>
        <w:spacing w:line="480" w:lineRule="exact"/>
        <w:ind w:firstLine="0" w:firstLineChars="0"/>
        <w:jc w:val="left"/>
        <w:rPr>
          <w:rFonts w:hint="eastAsia" w:ascii="宋体" w:hAnsi="宋体" w:cs="宋体"/>
          <w:b/>
          <w:color w:val="auto"/>
          <w:sz w:val="24"/>
          <w:szCs w:val="24"/>
        </w:rPr>
      </w:pPr>
      <w:r>
        <w:rPr>
          <w:rFonts w:hint="eastAsia" w:ascii="宋体" w:hAnsi="宋体" w:cs="宋体"/>
          <w:b/>
          <w:color w:val="auto"/>
          <w:sz w:val="24"/>
          <w:szCs w:val="24"/>
        </w:rPr>
        <w:t>谈判保证金</w:t>
      </w:r>
      <w:r>
        <w:rPr>
          <w:rFonts w:hint="eastAsia" w:ascii="宋体" w:hAnsi="宋体" w:cs="宋体"/>
          <w:b/>
          <w:color w:val="auto"/>
          <w:sz w:val="24"/>
          <w:szCs w:val="24"/>
          <w:lang w:eastAsia="zh-CN"/>
        </w:rPr>
        <w:t>、履约保证金</w:t>
      </w:r>
      <w:r>
        <w:rPr>
          <w:rFonts w:hint="eastAsia" w:ascii="宋体" w:hAnsi="宋体" w:cs="宋体"/>
          <w:b/>
          <w:color w:val="auto"/>
          <w:sz w:val="24"/>
          <w:szCs w:val="24"/>
        </w:rPr>
        <w:t>：</w:t>
      </w:r>
    </w:p>
    <w:p w14:paraId="622AAE2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w:t>
      </w:r>
      <w:r>
        <w:rPr>
          <w:rFonts w:hint="eastAsia" w:ascii="宋体" w:hAnsi="宋体" w:cs="宋体"/>
          <w:sz w:val="24"/>
          <w:szCs w:val="24"/>
          <w:lang w:eastAsia="zh-CN"/>
        </w:rPr>
        <w:t>谈判</w:t>
      </w:r>
      <w:r>
        <w:rPr>
          <w:rFonts w:hint="eastAsia" w:ascii="宋体" w:hAnsi="宋体" w:cs="宋体"/>
          <w:color w:val="auto"/>
          <w:sz w:val="24"/>
          <w:szCs w:val="24"/>
        </w:rPr>
        <w:t>保证金：</w:t>
      </w:r>
      <w:r>
        <w:rPr>
          <w:rFonts w:hint="eastAsia" w:ascii="宋体" w:hAnsi="宋体" w:cs="宋体"/>
          <w:color w:val="auto"/>
          <w:sz w:val="24"/>
          <w:szCs w:val="24"/>
          <w:lang w:val="en-US" w:eastAsia="zh-CN"/>
        </w:rPr>
        <w:t>壹万伍仟</w:t>
      </w:r>
      <w:r>
        <w:rPr>
          <w:rFonts w:hint="eastAsia" w:ascii="宋体" w:hAnsi="宋体" w:cs="宋体"/>
          <w:color w:val="auto"/>
          <w:sz w:val="24"/>
          <w:szCs w:val="24"/>
        </w:rPr>
        <w:t>元整（¥</w:t>
      </w:r>
      <w:r>
        <w:rPr>
          <w:rFonts w:hint="eastAsia" w:ascii="宋体" w:hAnsi="宋体" w:cs="宋体"/>
          <w:color w:val="auto"/>
          <w:sz w:val="24"/>
          <w:szCs w:val="24"/>
          <w:lang w:val="en-US" w:eastAsia="zh-CN"/>
        </w:rPr>
        <w:t>15</w:t>
      </w:r>
      <w:r>
        <w:rPr>
          <w:rFonts w:hint="eastAsia" w:ascii="宋体" w:hAnsi="宋体" w:cs="宋体"/>
          <w:color w:val="auto"/>
          <w:sz w:val="24"/>
          <w:szCs w:val="24"/>
        </w:rPr>
        <w:t>000.00元）</w:t>
      </w:r>
      <w:r>
        <w:rPr>
          <w:rFonts w:hint="eastAsia" w:ascii="宋体" w:hAnsi="宋体" w:cs="宋体"/>
          <w:color w:val="auto"/>
          <w:sz w:val="24"/>
          <w:szCs w:val="24"/>
          <w:lang w:eastAsia="zh-CN"/>
        </w:rPr>
        <w:t>。</w:t>
      </w:r>
    </w:p>
    <w:p w14:paraId="05C82273">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6.2</w:t>
      </w:r>
      <w:r>
        <w:rPr>
          <w:rFonts w:hint="eastAsia" w:ascii="宋体" w:hAnsi="宋体" w:cs="宋体"/>
          <w:sz w:val="24"/>
          <w:szCs w:val="24"/>
        </w:rPr>
        <w:t>缴纳方式：以银行转账</w:t>
      </w:r>
      <w:r>
        <w:rPr>
          <w:rFonts w:hint="eastAsia" w:ascii="宋体" w:hAnsi="宋体" w:cs="宋体"/>
          <w:sz w:val="24"/>
          <w:szCs w:val="24"/>
          <w:lang w:eastAsia="zh-CN"/>
        </w:rPr>
        <w:t>等支付方</w:t>
      </w:r>
      <w:r>
        <w:rPr>
          <w:rFonts w:hint="eastAsia" w:ascii="宋体" w:hAnsi="宋体" w:cs="宋体"/>
          <w:sz w:val="24"/>
          <w:szCs w:val="24"/>
        </w:rPr>
        <w:t>式</w:t>
      </w:r>
      <w:r>
        <w:rPr>
          <w:rFonts w:hint="eastAsia" w:ascii="宋体" w:hAnsi="宋体" w:cs="宋体"/>
          <w:sz w:val="24"/>
          <w:szCs w:val="24"/>
          <w:lang w:eastAsia="zh-CN"/>
        </w:rPr>
        <w:t>（</w:t>
      </w:r>
      <w:r>
        <w:rPr>
          <w:rFonts w:hint="eastAsia" w:ascii="宋体" w:hAnsi="宋体" w:cs="宋体"/>
          <w:sz w:val="24"/>
          <w:szCs w:val="24"/>
        </w:rPr>
        <w:t>非现金</w:t>
      </w:r>
      <w:r>
        <w:rPr>
          <w:rFonts w:hint="eastAsia" w:ascii="宋体" w:hAnsi="宋体" w:cs="宋体"/>
          <w:sz w:val="24"/>
          <w:szCs w:val="24"/>
          <w:lang w:eastAsia="zh-CN"/>
        </w:rPr>
        <w:t>）</w:t>
      </w:r>
      <w:r>
        <w:rPr>
          <w:rFonts w:hint="eastAsia" w:ascii="宋体" w:hAnsi="宋体" w:cs="宋体"/>
          <w:sz w:val="24"/>
          <w:szCs w:val="24"/>
        </w:rPr>
        <w:t>从</w:t>
      </w:r>
      <w:r>
        <w:rPr>
          <w:rFonts w:hint="eastAsia" w:ascii="宋体" w:hAnsi="宋体" w:cs="宋体"/>
          <w:sz w:val="24"/>
          <w:szCs w:val="24"/>
          <w:lang w:val="en-US" w:eastAsia="zh-CN"/>
        </w:rPr>
        <w:t>参与</w:t>
      </w:r>
      <w:r>
        <w:rPr>
          <w:rFonts w:hint="eastAsia" w:ascii="宋体" w:hAnsi="宋体" w:cs="宋体"/>
          <w:sz w:val="24"/>
          <w:szCs w:val="24"/>
        </w:rPr>
        <w:t>谈判单位基本账户缴入以下账户，</w:t>
      </w:r>
      <w:r>
        <w:rPr>
          <w:rFonts w:hint="eastAsia" w:ascii="宋体" w:hAnsi="宋体" w:cs="宋体"/>
          <w:sz w:val="24"/>
          <w:szCs w:val="24"/>
          <w:lang w:eastAsia="zh-CN"/>
        </w:rPr>
        <w:t>供应</w:t>
      </w:r>
      <w:r>
        <w:rPr>
          <w:rFonts w:hint="eastAsia" w:ascii="宋体" w:hAnsi="宋体" w:cs="宋体"/>
          <w:sz w:val="24"/>
          <w:szCs w:val="24"/>
        </w:rPr>
        <w:t>商须确保谈判保证金在</w:t>
      </w:r>
      <w:r>
        <w:rPr>
          <w:rFonts w:hint="eastAsia"/>
        </w:rPr>
        <w:t>提交响应文件截止</w:t>
      </w:r>
      <w:r>
        <w:rPr>
          <w:rFonts w:hint="eastAsia"/>
          <w:lang w:val="en-US" w:eastAsia="zh-CN"/>
        </w:rPr>
        <w:t>时间之</w:t>
      </w:r>
      <w:r>
        <w:rPr>
          <w:rFonts w:hint="eastAsia" w:ascii="宋体" w:hAnsi="宋体" w:cs="宋体"/>
          <w:sz w:val="24"/>
          <w:szCs w:val="24"/>
          <w:lang w:val="en-US" w:eastAsia="zh-CN"/>
        </w:rPr>
        <w:t>前打到</w:t>
      </w:r>
      <w:r>
        <w:rPr>
          <w:rFonts w:hint="eastAsia" w:ascii="宋体" w:hAnsi="宋体" w:cs="宋体"/>
          <w:sz w:val="24"/>
          <w:szCs w:val="24"/>
        </w:rPr>
        <w:t>指定账户，以银行查询到账时间为准。</w:t>
      </w:r>
    </w:p>
    <w:p w14:paraId="26049CB9">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账 户 名：</w:t>
      </w:r>
      <w:r>
        <w:rPr>
          <w:rFonts w:hint="eastAsia" w:ascii="宋体" w:hAnsi="宋体" w:cs="宋体"/>
          <w:kern w:val="0"/>
          <w:sz w:val="24"/>
          <w:szCs w:val="24"/>
          <w:highlight w:val="none"/>
        </w:rPr>
        <w:t>湖南新五丰股份有限公司</w:t>
      </w:r>
      <w:r>
        <w:rPr>
          <w:rFonts w:hint="eastAsia" w:ascii="宋体" w:hAnsi="宋体" w:cs="宋体"/>
          <w:kern w:val="0"/>
          <w:sz w:val="24"/>
          <w:szCs w:val="24"/>
          <w:highlight w:val="none"/>
          <w:lang w:val="en-US" w:eastAsia="zh-CN"/>
        </w:rPr>
        <w:t>动物营养技术湘潭分公司</w:t>
      </w:r>
    </w:p>
    <w:p w14:paraId="779DFA7D">
      <w:pPr>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sz w:val="24"/>
          <w:szCs w:val="24"/>
        </w:rPr>
        <w:t>开 户 行：</w:t>
      </w:r>
      <w:r>
        <w:rPr>
          <w:rFonts w:hint="eastAsia" w:ascii="宋体" w:hAnsi="宋体" w:cs="宋体"/>
          <w:kern w:val="0"/>
          <w:sz w:val="24"/>
          <w:szCs w:val="24"/>
          <w:highlight w:val="none"/>
          <w:lang w:val="en-US" w:eastAsia="zh-CN"/>
        </w:rPr>
        <w:t>中国</w:t>
      </w:r>
      <w:r>
        <w:rPr>
          <w:rFonts w:hint="eastAsia" w:ascii="宋体" w:hAnsi="宋体" w:cs="宋体"/>
          <w:kern w:val="0"/>
          <w:sz w:val="24"/>
          <w:szCs w:val="24"/>
          <w:highlight w:val="none"/>
        </w:rPr>
        <w:t>银行</w:t>
      </w:r>
      <w:r>
        <w:rPr>
          <w:rFonts w:hint="eastAsia" w:ascii="宋体" w:hAnsi="宋体" w:cs="宋体"/>
          <w:kern w:val="0"/>
          <w:sz w:val="24"/>
          <w:szCs w:val="24"/>
          <w:highlight w:val="none"/>
          <w:lang w:val="en-US" w:eastAsia="zh-CN"/>
        </w:rPr>
        <w:t>易俗河支行营业部</w:t>
      </w:r>
    </w:p>
    <w:p w14:paraId="4D9F2AD5">
      <w:pPr>
        <w:spacing w:line="360" w:lineRule="auto"/>
        <w:ind w:firstLine="480" w:firstLineChars="200"/>
        <w:rPr>
          <w:rFonts w:hint="eastAsia" w:ascii="宋体" w:hAnsi="宋体" w:cs="宋体"/>
          <w:kern w:val="0"/>
          <w:sz w:val="24"/>
          <w:szCs w:val="24"/>
          <w:highlight w:val="none"/>
          <w:lang w:val="en-US" w:eastAsia="zh-CN"/>
        </w:rPr>
      </w:pPr>
      <w:r>
        <w:rPr>
          <w:rFonts w:hint="eastAsia" w:ascii="宋体" w:hAnsi="宋体" w:cs="宋体"/>
          <w:sz w:val="24"/>
          <w:szCs w:val="24"/>
        </w:rPr>
        <w:t>银行账号：</w:t>
      </w:r>
      <w:r>
        <w:rPr>
          <w:rFonts w:hint="eastAsia" w:ascii="宋体" w:hAnsi="宋体" w:cs="宋体"/>
          <w:kern w:val="0"/>
          <w:sz w:val="24"/>
          <w:szCs w:val="24"/>
          <w:highlight w:val="none"/>
          <w:lang w:val="en-US" w:eastAsia="zh-CN"/>
        </w:rPr>
        <w:t>600257348199</w:t>
      </w:r>
    </w:p>
    <w:p w14:paraId="0C361174">
      <w:pPr>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汇款回单的交款人名称必须与谈判响应人的名称保持一致，</w:t>
      </w:r>
      <w:r>
        <w:rPr>
          <w:rFonts w:hint="eastAsia" w:ascii="宋体" w:hAnsi="宋体" w:cs="宋体"/>
          <w:b/>
          <w:bCs/>
          <w:sz w:val="24"/>
          <w:szCs w:val="24"/>
          <w:highlight w:val="none"/>
        </w:rPr>
        <w:t>且</w:t>
      </w:r>
      <w:r>
        <w:rPr>
          <w:rFonts w:hint="eastAsia" w:ascii="宋体" w:hAnsi="宋体" w:cs="宋体"/>
          <w:b/>
          <w:bCs/>
          <w:sz w:val="24"/>
          <w:szCs w:val="24"/>
          <w:highlight w:val="none"/>
          <w:lang w:eastAsia="zh-CN"/>
        </w:rPr>
        <w:t>需</w:t>
      </w:r>
      <w:r>
        <w:rPr>
          <w:rFonts w:hint="eastAsia" w:ascii="宋体" w:hAnsi="宋体" w:cs="宋体"/>
          <w:b/>
          <w:bCs/>
          <w:sz w:val="24"/>
          <w:szCs w:val="24"/>
          <w:highlight w:val="none"/>
        </w:rPr>
        <w:t>注明为：</w:t>
      </w:r>
      <w:r>
        <w:rPr>
          <w:rFonts w:hint="eastAsia" w:ascii="宋体" w:hAnsi="宋体" w:cs="宋体"/>
          <w:b/>
          <w:bCs/>
          <w:sz w:val="24"/>
          <w:szCs w:val="24"/>
          <w:highlight w:val="none"/>
          <w:lang w:val="en-US" w:eastAsia="zh-CN"/>
        </w:rPr>
        <w:t>湖南新五丰股份有限公司动物营养技术湘潭分公司装卸服务项目谈判</w:t>
      </w:r>
      <w:r>
        <w:rPr>
          <w:rFonts w:hint="eastAsia" w:ascii="宋体" w:hAnsi="宋体" w:cs="宋体"/>
          <w:b/>
          <w:bCs/>
          <w:sz w:val="24"/>
          <w:szCs w:val="24"/>
          <w:highlight w:val="none"/>
        </w:rPr>
        <w:t>保证金。</w:t>
      </w:r>
    </w:p>
    <w:p w14:paraId="412F24FD">
      <w:pPr>
        <w:spacing w:line="360" w:lineRule="auto"/>
        <w:ind w:firstLine="480" w:firstLineChars="200"/>
        <w:rPr>
          <w:rFonts w:hint="eastAsia" w:ascii="宋体" w:hAnsi="宋体" w:cs="宋体"/>
          <w:sz w:val="24"/>
          <w:szCs w:val="24"/>
        </w:rPr>
      </w:pPr>
      <w:r>
        <w:rPr>
          <w:rFonts w:hint="eastAsia" w:ascii="宋体" w:hAnsi="宋体" w:cs="宋体"/>
          <w:b w:val="0"/>
          <w:bCs w:val="0"/>
          <w:sz w:val="24"/>
          <w:szCs w:val="24"/>
          <w:highlight w:val="none"/>
          <w:lang w:val="en-US" w:eastAsia="zh-CN"/>
        </w:rPr>
        <w:t>6.3</w:t>
      </w:r>
      <w:r>
        <w:rPr>
          <w:rFonts w:hint="eastAsia" w:ascii="宋体" w:hAnsi="宋体" w:cs="宋体"/>
          <w:sz w:val="24"/>
          <w:szCs w:val="24"/>
        </w:rPr>
        <w:t>未按时足额缴纳保证金的，其响应文件将被拒绝。</w:t>
      </w:r>
    </w:p>
    <w:p w14:paraId="18253EC9">
      <w:pPr>
        <w:numPr>
          <w:ilvl w:val="0"/>
          <w:numId w:val="0"/>
        </w:num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6.4</w:t>
      </w:r>
      <w:r>
        <w:rPr>
          <w:rFonts w:hint="eastAsia" w:ascii="宋体" w:hAnsi="宋体" w:cs="宋体"/>
          <w:sz w:val="24"/>
          <w:szCs w:val="24"/>
          <w:highlight w:val="none"/>
          <w:lang w:eastAsia="zh-CN"/>
        </w:rPr>
        <w:t>履约保证金：</w:t>
      </w:r>
      <w:r>
        <w:rPr>
          <w:rFonts w:hint="eastAsia" w:ascii="宋体" w:hAnsi="宋体" w:cs="宋体"/>
          <w:sz w:val="24"/>
          <w:szCs w:val="24"/>
          <w:highlight w:val="none"/>
          <w:lang w:val="en-US" w:eastAsia="zh-CN"/>
        </w:rPr>
        <w:t>肆</w:t>
      </w:r>
      <w:r>
        <w:rPr>
          <w:rFonts w:hint="eastAsia" w:ascii="宋体" w:hAnsi="宋体" w:cs="宋体"/>
          <w:sz w:val="24"/>
          <w:szCs w:val="24"/>
          <w:highlight w:val="none"/>
          <w:lang w:eastAsia="zh-CN"/>
        </w:rPr>
        <w:t>万元整</w:t>
      </w:r>
      <w:r>
        <w:rPr>
          <w:rFonts w:hint="eastAsia" w:ascii="宋体" w:hAnsi="宋体" w:cs="宋体"/>
          <w:color w:val="auto"/>
          <w:sz w:val="24"/>
          <w:szCs w:val="24"/>
        </w:rPr>
        <w:t>（¥</w:t>
      </w:r>
      <w:r>
        <w:rPr>
          <w:rFonts w:hint="eastAsia" w:ascii="宋体" w:hAnsi="宋体" w:cs="宋体"/>
          <w:color w:val="auto"/>
          <w:sz w:val="24"/>
          <w:szCs w:val="24"/>
          <w:lang w:val="en-US" w:eastAsia="zh-CN"/>
        </w:rPr>
        <w:t>40</w:t>
      </w:r>
      <w:r>
        <w:rPr>
          <w:rFonts w:hint="eastAsia" w:ascii="宋体" w:hAnsi="宋体" w:cs="宋体"/>
          <w:color w:val="auto"/>
          <w:sz w:val="24"/>
          <w:szCs w:val="24"/>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合同期满，将无息退还；成交人谈判保证金</w:t>
      </w:r>
      <w:r>
        <w:rPr>
          <w:rFonts w:hint="eastAsia" w:ascii="宋体" w:hAnsi="宋体" w:cs="宋体"/>
          <w:sz w:val="24"/>
          <w:szCs w:val="24"/>
          <w:highlight w:val="none"/>
          <w:lang w:val="en-US" w:eastAsia="zh-CN"/>
        </w:rPr>
        <w:t>签订正式</w:t>
      </w:r>
      <w:r>
        <w:rPr>
          <w:rFonts w:hint="eastAsia" w:ascii="宋体" w:hAnsi="宋体" w:cs="宋体"/>
          <w:sz w:val="24"/>
          <w:szCs w:val="24"/>
          <w:highlight w:val="none"/>
        </w:rPr>
        <w:t>合同</w:t>
      </w:r>
      <w:r>
        <w:rPr>
          <w:rFonts w:hint="eastAsia" w:ascii="宋体" w:hAnsi="宋体" w:cs="宋体"/>
          <w:sz w:val="24"/>
          <w:szCs w:val="24"/>
          <w:highlight w:val="none"/>
          <w:lang w:val="en-US" w:eastAsia="zh-CN"/>
        </w:rPr>
        <w:t>后15个工作日内无息退还，</w:t>
      </w:r>
      <w:r>
        <w:rPr>
          <w:rFonts w:hint="eastAsia" w:ascii="宋体" w:hAnsi="宋体" w:cs="宋体"/>
          <w:sz w:val="24"/>
          <w:szCs w:val="24"/>
          <w:highlight w:val="none"/>
        </w:rPr>
        <w:t>未成交单位的谈判保证金在确定成交人后的</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个工作日内无息退还。</w:t>
      </w:r>
    </w:p>
    <w:p w14:paraId="28290634">
      <w:pPr>
        <w:pStyle w:val="14"/>
        <w:rPr>
          <w:rFonts w:hint="eastAsia"/>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发布公告的媒体：</w:t>
      </w:r>
      <w:r>
        <w:rPr>
          <w:rFonts w:hint="eastAsia" w:ascii="宋体" w:hAnsi="宋体" w:cs="宋体"/>
          <w:sz w:val="24"/>
          <w:szCs w:val="24"/>
        </w:rPr>
        <w:t>本次谈判采取公</w:t>
      </w:r>
      <w:r>
        <w:rPr>
          <w:rFonts w:hint="eastAsia" w:ascii="宋体" w:hAnsi="宋体" w:cs="宋体"/>
          <w:sz w:val="24"/>
          <w:szCs w:val="24"/>
          <w:lang w:val="en-US" w:eastAsia="zh-CN"/>
        </w:rPr>
        <w:t>告</w:t>
      </w:r>
      <w:r>
        <w:rPr>
          <w:rFonts w:hint="eastAsia" w:ascii="宋体" w:hAnsi="宋体" w:cs="宋体"/>
          <w:sz w:val="24"/>
          <w:szCs w:val="24"/>
        </w:rPr>
        <w:t>邀请方式，公告发布媒</w:t>
      </w:r>
      <w:r>
        <w:rPr>
          <w:rFonts w:hint="eastAsia" w:ascii="宋体" w:hAnsi="宋体" w:cs="宋体"/>
          <w:sz w:val="24"/>
          <w:szCs w:val="24"/>
          <w:lang w:eastAsia="zh-CN"/>
        </w:rPr>
        <w:t>介为</w:t>
      </w:r>
      <w:r>
        <w:rPr>
          <w:rFonts w:hint="eastAsia" w:ascii="宋体" w:hAnsi="宋体" w:cs="宋体"/>
          <w:sz w:val="24"/>
          <w:szCs w:val="24"/>
        </w:rPr>
        <w:t>湖南新五丰股份有限公司网站（http://www.newwf.com/）</w:t>
      </w:r>
      <w:r>
        <w:rPr>
          <w:rFonts w:hint="eastAsia" w:ascii="宋体" w:hAnsi="宋体" w:cs="宋体"/>
          <w:sz w:val="24"/>
          <w:szCs w:val="24"/>
          <w:lang w:eastAsia="zh-CN"/>
        </w:rPr>
        <w:t>；</w:t>
      </w:r>
      <w:r>
        <w:rPr>
          <w:rFonts w:hint="eastAsia" w:ascii="宋体" w:hAnsi="宋体" w:cs="宋体"/>
          <w:sz w:val="24"/>
          <w:szCs w:val="24"/>
          <w:lang w:val="en-US" w:eastAsia="zh-CN"/>
        </w:rPr>
        <w:t>中国招标投标公共服务平台</w:t>
      </w:r>
      <w:r>
        <w:rPr>
          <w:rFonts w:hint="eastAsia" w:ascii="宋体" w:hAnsi="宋体" w:cs="宋体"/>
          <w:sz w:val="24"/>
          <w:szCs w:val="24"/>
        </w:rPr>
        <w:t>。</w:t>
      </w:r>
    </w:p>
    <w:p w14:paraId="26E5A18E">
      <w:pPr>
        <w:widowControl/>
        <w:spacing w:after="120"/>
        <w:ind w:left="0" w:leftChars="0" w:firstLine="0" w:firstLineChars="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8.联系方式：</w:t>
      </w:r>
    </w:p>
    <w:p w14:paraId="0A0217C0">
      <w:pPr>
        <w:widowControl/>
        <w:spacing w:after="120"/>
        <w:ind w:left="120" w:leftChars="57"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采购人：湖南新五丰股份有限公司动物营养技术湘潭分公司      </w:t>
      </w:r>
    </w:p>
    <w:p w14:paraId="404BE5FB">
      <w:pPr>
        <w:widowControl/>
        <w:spacing w:after="120"/>
        <w:ind w:left="120" w:leftChars="57"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谭先生</w:t>
      </w:r>
      <w:r>
        <w:rPr>
          <w:rFonts w:hint="eastAsia" w:ascii="宋体" w:hAnsi="宋体" w:eastAsia="宋体" w:cs="宋体"/>
          <w:sz w:val="24"/>
          <w:szCs w:val="24"/>
          <w:lang w:val="en-US" w:eastAsia="zh-CN"/>
        </w:rPr>
        <w:t xml:space="preserve"> </w:t>
      </w:r>
    </w:p>
    <w:p w14:paraId="3878580F">
      <w:pPr>
        <w:widowControl/>
        <w:spacing w:after="120"/>
        <w:ind w:left="120" w:leftChars="57"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联系电话：0731-57883095</w:t>
      </w:r>
    </w:p>
    <w:p w14:paraId="56B8DD4C">
      <w:pPr>
        <w:widowControl/>
        <w:spacing w:after="120"/>
        <w:ind w:left="120" w:leftChars="57"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招标办电话：0731-84449588-507</w:t>
      </w:r>
    </w:p>
    <w:p w14:paraId="5DA62AB5">
      <w:pPr>
        <w:widowControl/>
        <w:spacing w:after="120"/>
        <w:ind w:left="120" w:leftChars="57"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纪检投诉电话：0731-84449588-8051</w:t>
      </w:r>
    </w:p>
    <w:p w14:paraId="31F938A7">
      <w:pPr>
        <w:pStyle w:val="2"/>
        <w:numPr>
          <w:ilvl w:val="0"/>
          <w:numId w:val="3"/>
        </w:numPr>
        <w:spacing w:line="560" w:lineRule="exact"/>
        <w:jc w:val="center"/>
        <w:rPr>
          <w:rFonts w:hint="eastAsia" w:ascii="宋体" w:hAnsi="宋体" w:cs="宋体"/>
          <w:sz w:val="32"/>
          <w:szCs w:val="32"/>
        </w:rPr>
      </w:pPr>
      <w:bookmarkStart w:id="4" w:name="_Toc32546"/>
      <w:bookmarkStart w:id="5" w:name="_Toc1640"/>
      <w:bookmarkStart w:id="6" w:name="_Toc227423920"/>
      <w:bookmarkStart w:id="7" w:name="_Toc26408"/>
      <w:r>
        <w:rPr>
          <w:rFonts w:hint="eastAsia" w:ascii="宋体" w:hAnsi="宋体" w:cs="宋体"/>
          <w:sz w:val="32"/>
          <w:szCs w:val="32"/>
        </w:rPr>
        <w:t xml:space="preserve"> 谈判办法</w:t>
      </w:r>
    </w:p>
    <w:p w14:paraId="26426902">
      <w:pPr>
        <w:pStyle w:val="14"/>
        <w:rPr>
          <w:rFonts w:hint="default" w:ascii="宋体" w:hAnsi="宋体" w:eastAsia="宋体" w:cs="宋体"/>
          <w:kern w:val="2"/>
          <w:sz w:val="24"/>
          <w:szCs w:val="24"/>
          <w:highlight w:val="none"/>
          <w:lang w:val="en-US" w:eastAsia="zh-CN" w:bidi="ar-SA"/>
        </w:rPr>
      </w:pPr>
      <w:r>
        <w:rPr>
          <w:rFonts w:hint="eastAsia" w:ascii="宋体" w:hAnsi="宋体" w:cs="宋体"/>
          <w:b/>
          <w:bCs/>
          <w:sz w:val="24"/>
          <w:szCs w:val="24"/>
          <w:lang w:val="en-US" w:eastAsia="zh-CN"/>
        </w:rPr>
        <w:t>1.</w:t>
      </w:r>
      <w:r>
        <w:rPr>
          <w:rFonts w:hint="eastAsia" w:ascii="宋体" w:hAnsi="宋体" w:cs="宋体"/>
          <w:b/>
          <w:bCs/>
          <w:sz w:val="24"/>
          <w:szCs w:val="24"/>
        </w:rPr>
        <w:t>谈判方法：</w:t>
      </w:r>
      <w:r>
        <w:rPr>
          <w:rFonts w:hint="eastAsia" w:ascii="宋体" w:hAnsi="宋体" w:eastAsia="宋体" w:cs="宋体"/>
          <w:kern w:val="2"/>
          <w:sz w:val="24"/>
          <w:szCs w:val="24"/>
          <w:highlight w:val="none"/>
          <w:lang w:val="en-US" w:eastAsia="zh-CN" w:bidi="ar-SA"/>
        </w:rPr>
        <w:t>本次谈判采用两轮报价法，第一轮报价由谈判响应单位随响应文件递交，不得高于最高控制价；第二轮报价（最终报价</w:t>
      </w:r>
      <w:r>
        <w:rPr>
          <w:rFonts w:hint="eastAsia" w:ascii="宋体" w:hAnsi="宋体" w:cs="宋体"/>
          <w:kern w:val="2"/>
          <w:sz w:val="24"/>
          <w:szCs w:val="24"/>
          <w:highlight w:val="none"/>
          <w:lang w:val="en-US" w:eastAsia="zh-CN" w:bidi="ar-SA"/>
        </w:rPr>
        <w:t>）由</w:t>
      </w:r>
      <w:r>
        <w:rPr>
          <w:rFonts w:hint="eastAsia" w:ascii="宋体" w:hAnsi="宋体" w:eastAsia="宋体" w:cs="宋体"/>
          <w:kern w:val="2"/>
          <w:sz w:val="24"/>
          <w:szCs w:val="24"/>
          <w:highlight w:val="none"/>
          <w:lang w:val="en-US" w:eastAsia="zh-CN" w:bidi="ar-SA"/>
        </w:rPr>
        <w:t>现场谈判确定。谈判小组</w:t>
      </w:r>
      <w:r>
        <w:rPr>
          <w:rFonts w:hint="eastAsia" w:ascii="宋体" w:hAnsi="宋体" w:cs="宋体"/>
          <w:kern w:val="2"/>
          <w:sz w:val="24"/>
          <w:szCs w:val="24"/>
          <w:highlight w:val="none"/>
          <w:lang w:val="en-US" w:eastAsia="zh-CN" w:bidi="ar-SA"/>
        </w:rPr>
        <w:t>（</w:t>
      </w:r>
      <w:r>
        <w:rPr>
          <w:rFonts w:hint="eastAsia"/>
          <w:lang w:val="en-US" w:eastAsia="zh-CN"/>
        </w:rPr>
        <w:t>谈判小组</w:t>
      </w:r>
      <w:r>
        <w:rPr>
          <w:rFonts w:hint="eastAsia"/>
        </w:rPr>
        <w:t>3人</w:t>
      </w:r>
      <w:r>
        <w:rPr>
          <w:rFonts w:hint="eastAsia"/>
          <w:lang w:val="en-US" w:eastAsia="zh-CN"/>
        </w:rPr>
        <w:t>及</w:t>
      </w:r>
      <w:r>
        <w:rPr>
          <w:rFonts w:hint="eastAsia"/>
        </w:rPr>
        <w:t>以上单数组成</w:t>
      </w:r>
      <w:r>
        <w:rPr>
          <w:rFonts w:hint="eastAsia"/>
          <w:lang w:eastAsia="zh-CN"/>
        </w:rPr>
        <w:t>，</w:t>
      </w:r>
      <w:r>
        <w:rPr>
          <w:rFonts w:hint="eastAsia"/>
          <w:lang w:val="en-US" w:eastAsia="zh-CN"/>
        </w:rPr>
        <w:t>由</w:t>
      </w:r>
      <w:r>
        <w:rPr>
          <w:rFonts w:hint="eastAsia"/>
        </w:rPr>
        <w:t>采购人</w:t>
      </w:r>
      <w:r>
        <w:rPr>
          <w:rFonts w:hint="eastAsia"/>
          <w:lang w:val="en-US" w:eastAsia="zh-CN"/>
        </w:rPr>
        <w:t>自行组建）</w:t>
      </w:r>
      <w:r>
        <w:rPr>
          <w:rFonts w:hint="eastAsia" w:ascii="宋体" w:hAnsi="宋体" w:eastAsia="宋体" w:cs="宋体"/>
          <w:kern w:val="2"/>
          <w:sz w:val="24"/>
          <w:szCs w:val="24"/>
          <w:highlight w:val="none"/>
          <w:lang w:val="en-US" w:eastAsia="zh-CN" w:bidi="ar-SA"/>
        </w:rPr>
        <w:t>对满足谈判文件的响应人，按照</w:t>
      </w:r>
      <w:r>
        <w:rPr>
          <w:rFonts w:hint="eastAsia"/>
          <w:sz w:val="24"/>
          <w:szCs w:val="24"/>
        </w:rPr>
        <w:t>质量和服务均能满足采购文件实质性响应要求且最后报价</w:t>
      </w:r>
      <w:r>
        <w:rPr>
          <w:rFonts w:hint="eastAsia"/>
          <w:sz w:val="24"/>
          <w:szCs w:val="24"/>
          <w:lang w:eastAsia="zh-CN"/>
        </w:rPr>
        <w:t>（</w:t>
      </w:r>
      <w:r>
        <w:rPr>
          <w:rFonts w:hint="eastAsia"/>
          <w:sz w:val="24"/>
          <w:szCs w:val="24"/>
          <w:lang w:val="en-US" w:eastAsia="zh-CN"/>
        </w:rPr>
        <w:t>按权重折算</w:t>
      </w:r>
      <w:r>
        <w:rPr>
          <w:rFonts w:hint="eastAsia"/>
          <w:sz w:val="24"/>
          <w:szCs w:val="24"/>
          <w:lang w:eastAsia="zh-CN"/>
        </w:rPr>
        <w:t>）</w:t>
      </w:r>
      <w:r>
        <w:rPr>
          <w:rFonts w:hint="eastAsia"/>
          <w:sz w:val="24"/>
          <w:szCs w:val="24"/>
        </w:rPr>
        <w:t>最低</w:t>
      </w:r>
      <w:r>
        <w:rPr>
          <w:rFonts w:hint="eastAsia"/>
          <w:sz w:val="24"/>
          <w:szCs w:val="24"/>
          <w:lang w:val="en-US" w:eastAsia="zh-CN"/>
        </w:rPr>
        <w:t>的供应商</w:t>
      </w:r>
      <w:r>
        <w:rPr>
          <w:rFonts w:hint="eastAsia" w:ascii="宋体" w:hAnsi="宋体" w:eastAsia="宋体" w:cs="宋体"/>
          <w:kern w:val="2"/>
          <w:sz w:val="24"/>
          <w:szCs w:val="24"/>
          <w:highlight w:val="none"/>
          <w:lang w:val="en-US" w:eastAsia="zh-CN" w:bidi="ar-SA"/>
        </w:rPr>
        <w:t>为本项目服务单位。若第二轮报价出现相同的满足谈判文件服务质量、技术方案要求且报价最低单位，则最低报价相同单位再次竞价，直至出现唯一报价最低单位。</w:t>
      </w:r>
    </w:p>
    <w:p w14:paraId="4B9BEAA4">
      <w:pPr>
        <w:spacing w:line="360" w:lineRule="auto"/>
        <w:ind w:firstLine="480" w:firstLineChars="200"/>
        <w:rPr>
          <w:rFonts w:hint="eastAsia" w:ascii="宋体" w:hAnsi="宋体" w:cs="宋体"/>
          <w:b/>
          <w:bCs/>
          <w:sz w:val="24"/>
          <w:szCs w:val="24"/>
          <w:lang w:val="en-US" w:eastAsia="zh-CN"/>
        </w:rPr>
      </w:pPr>
      <w:r>
        <w:rPr>
          <w:rFonts w:hint="eastAsia" w:ascii="宋体" w:hAnsi="宋体" w:cs="宋体"/>
          <w:color w:val="auto"/>
          <w:sz w:val="24"/>
          <w:szCs w:val="24"/>
          <w:lang w:val="en-US" w:eastAsia="zh-CN"/>
        </w:rPr>
        <w:t>2.本项目第一次谈判响应单位不足三家，在事项及内容没有变动的情况下，将直接发布第二次公告；第二次公告响应单位不足三家，则在已递交谈判响应文件的单位中确定该项目成交单位。</w:t>
      </w:r>
    </w:p>
    <w:bookmarkEnd w:id="4"/>
    <w:bookmarkEnd w:id="5"/>
    <w:bookmarkEnd w:id="6"/>
    <w:bookmarkEnd w:id="7"/>
    <w:p w14:paraId="7C934525">
      <w:pPr>
        <w:pStyle w:val="2"/>
        <w:spacing w:line="560" w:lineRule="exact"/>
        <w:jc w:val="center"/>
        <w:rPr>
          <w:rFonts w:hint="default"/>
          <w:lang w:val="en-US" w:eastAsia="zh-CN"/>
        </w:rPr>
      </w:pPr>
      <w:bookmarkStart w:id="8" w:name="_Toc5623"/>
      <w:bookmarkStart w:id="9" w:name="_Toc23244"/>
      <w:bookmarkStart w:id="10" w:name="_Toc227423924"/>
      <w:r>
        <w:rPr>
          <w:rFonts w:hint="eastAsia" w:ascii="宋体" w:hAnsi="宋体" w:cs="宋体"/>
          <w:sz w:val="32"/>
          <w:szCs w:val="32"/>
          <w:lang w:val="en-US" w:eastAsia="zh-CN"/>
        </w:rPr>
        <w:t>第三章 成交后要求及协议注意事项</w:t>
      </w:r>
    </w:p>
    <w:p w14:paraId="4003EB1E">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1.协议期限</w:t>
      </w:r>
    </w:p>
    <w:p w14:paraId="1F947AC1">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有效期自合同签订起壹年内有效。为确保双方合同服务的连续性，中途退出，需提前一个月通知对方，双方需配合完成新</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的交接。</w:t>
      </w:r>
    </w:p>
    <w:p w14:paraId="1FCBDEA6">
      <w:pPr>
        <w:spacing w:line="560" w:lineRule="exact"/>
        <w:ind w:left="1" w:hanging="1"/>
        <w:rPr>
          <w:rFonts w:hint="eastAsia" w:ascii="宋体" w:hAnsi="宋体" w:cs="宋体"/>
          <w:sz w:val="24"/>
          <w:szCs w:val="24"/>
          <w:lang w:val="en-US" w:eastAsia="zh-CN"/>
        </w:rPr>
      </w:pPr>
      <w:r>
        <w:rPr>
          <w:rFonts w:hint="eastAsia" w:ascii="宋体" w:hAnsi="宋体" w:cs="宋体"/>
          <w:b/>
          <w:bCs/>
          <w:kern w:val="0"/>
          <w:sz w:val="24"/>
          <w:szCs w:val="24"/>
          <w:lang w:val="en-US" w:eastAsia="zh-CN"/>
        </w:rPr>
        <w:t>2.成交公示：</w:t>
      </w:r>
      <w:r>
        <w:rPr>
          <w:rFonts w:hint="eastAsia" w:ascii="宋体" w:hAnsi="宋体" w:eastAsia="宋体" w:cs="宋体"/>
          <w:kern w:val="2"/>
          <w:sz w:val="24"/>
          <w:szCs w:val="24"/>
          <w:highlight w:val="none"/>
          <w:lang w:val="en-US" w:eastAsia="zh-CN" w:bidi="ar-SA"/>
        </w:rPr>
        <w:t>采购人根据谈判小组提供的谈判报告确定成交单位，在公告发布的媒体站进行结果公示，公示期间若有异议，经核实取消成交人资格后，由采购方重新谈判或</w:t>
      </w:r>
      <w:r>
        <w:rPr>
          <w:rFonts w:hint="eastAsia" w:ascii="宋体" w:hAnsi="宋体" w:cs="宋体"/>
          <w:kern w:val="2"/>
          <w:sz w:val="24"/>
          <w:szCs w:val="24"/>
          <w:highlight w:val="none"/>
          <w:lang w:val="en-US" w:eastAsia="zh-CN" w:bidi="ar-SA"/>
        </w:rPr>
        <w:t>按排</w:t>
      </w:r>
      <w:r>
        <w:rPr>
          <w:rFonts w:hint="eastAsia" w:ascii="宋体" w:hAnsi="宋体" w:eastAsia="宋体" w:cs="宋体"/>
          <w:kern w:val="2"/>
          <w:sz w:val="24"/>
          <w:szCs w:val="24"/>
          <w:highlight w:val="none"/>
          <w:lang w:val="en-US" w:eastAsia="zh-CN" w:bidi="ar-SA"/>
        </w:rPr>
        <w:t>名顺延。</w:t>
      </w:r>
    </w:p>
    <w:p w14:paraId="4439C101">
      <w:pPr>
        <w:spacing w:line="560" w:lineRule="exact"/>
        <w:ind w:left="1" w:hanging="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3.悔标及项目接收：</w:t>
      </w:r>
      <w:r>
        <w:rPr>
          <w:rFonts w:hint="eastAsia" w:ascii="宋体" w:hAnsi="宋体" w:cs="宋体"/>
          <w:sz w:val="24"/>
          <w:szCs w:val="24"/>
          <w:lang w:val="en-US" w:eastAsia="zh-CN"/>
        </w:rPr>
        <w:t>客户成交后不同意接收或未按规定时间接收，则没收谈判保证金，取消成交资格。</w:t>
      </w:r>
    </w:p>
    <w:p w14:paraId="38AD24B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4.合同签订后要求成交人3日内安排好对接人员。</w:t>
      </w:r>
    </w:p>
    <w:p w14:paraId="714402D4">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5.成交后要求</w:t>
      </w:r>
    </w:p>
    <w:p w14:paraId="03B9CE90">
      <w:pPr>
        <w:spacing w:line="360" w:lineRule="auto"/>
        <w:rPr>
          <w:rFonts w:hint="eastAsia" w:ascii="宋体" w:hAnsi="宋体" w:cs="宋体"/>
          <w:sz w:val="24"/>
          <w:szCs w:val="24"/>
        </w:rPr>
      </w:pPr>
      <w:r>
        <w:rPr>
          <w:rFonts w:hint="eastAsia" w:ascii="宋体" w:hAnsi="宋体" w:cs="宋体"/>
          <w:b/>
          <w:bCs/>
          <w:kern w:val="0"/>
          <w:sz w:val="24"/>
          <w:szCs w:val="24"/>
        </w:rPr>
        <w:t>（1）完善手续：</w:t>
      </w:r>
      <w:r>
        <w:rPr>
          <w:rFonts w:hint="eastAsia" w:ascii="宋体" w:hAnsi="宋体" w:cs="宋体"/>
          <w:sz w:val="24"/>
          <w:szCs w:val="24"/>
        </w:rPr>
        <w:t>客户</w:t>
      </w:r>
      <w:r>
        <w:rPr>
          <w:rFonts w:hint="eastAsia" w:ascii="宋体" w:hAnsi="宋体" w:cs="宋体"/>
          <w:sz w:val="24"/>
          <w:szCs w:val="24"/>
          <w:lang w:eastAsia="zh-CN"/>
        </w:rPr>
        <w:t>成交</w:t>
      </w:r>
      <w:r>
        <w:rPr>
          <w:rFonts w:hint="eastAsia" w:ascii="宋体" w:hAnsi="宋体" w:cs="宋体"/>
          <w:sz w:val="24"/>
          <w:szCs w:val="24"/>
        </w:rPr>
        <w:t>后，待我司完成相关审批流程，出具《</w:t>
      </w:r>
      <w:r>
        <w:rPr>
          <w:rFonts w:hint="eastAsia" w:ascii="宋体" w:hAnsi="宋体" w:cs="宋体"/>
          <w:sz w:val="24"/>
          <w:szCs w:val="24"/>
          <w:lang w:val="en-US" w:eastAsia="zh-CN"/>
        </w:rPr>
        <w:t>成交</w:t>
      </w:r>
      <w:r>
        <w:rPr>
          <w:rFonts w:hint="eastAsia" w:ascii="宋体" w:hAnsi="宋体" w:cs="宋体"/>
          <w:sz w:val="24"/>
          <w:szCs w:val="24"/>
        </w:rPr>
        <w:t>通知书》。客户收到《</w:t>
      </w:r>
      <w:r>
        <w:rPr>
          <w:rFonts w:hint="eastAsia" w:ascii="宋体" w:hAnsi="宋体" w:cs="宋体"/>
          <w:sz w:val="24"/>
          <w:szCs w:val="24"/>
          <w:lang w:val="en-US" w:eastAsia="zh-CN"/>
        </w:rPr>
        <w:t>成交</w:t>
      </w:r>
      <w:r>
        <w:rPr>
          <w:rFonts w:hint="eastAsia" w:ascii="宋体" w:hAnsi="宋体" w:cs="宋体"/>
          <w:sz w:val="24"/>
          <w:szCs w:val="24"/>
        </w:rPr>
        <w:t>通知书》后，3天内与我司签订</w:t>
      </w:r>
      <w:r>
        <w:rPr>
          <w:rFonts w:hint="eastAsia" w:ascii="宋体" w:hAnsi="宋体" w:cs="宋体"/>
          <w:sz w:val="24"/>
          <w:szCs w:val="24"/>
          <w:lang w:eastAsia="zh-CN"/>
        </w:rPr>
        <w:t>合作合同</w:t>
      </w:r>
      <w:r>
        <w:rPr>
          <w:rFonts w:hint="eastAsia" w:ascii="宋体" w:hAnsi="宋体" w:cs="宋体"/>
          <w:sz w:val="24"/>
          <w:szCs w:val="24"/>
        </w:rPr>
        <w:t>。</w:t>
      </w:r>
    </w:p>
    <w:p w14:paraId="1A6EB1ED">
      <w:pPr>
        <w:spacing w:line="360" w:lineRule="auto"/>
        <w:rPr>
          <w:rFonts w:hint="eastAsia" w:ascii="宋体" w:hAnsi="宋体" w:cs="宋体"/>
          <w:color w:val="auto"/>
          <w:sz w:val="24"/>
          <w:szCs w:val="24"/>
          <w:highlight w:val="none"/>
          <w:lang w:val="en-US" w:eastAsia="zh-CN"/>
        </w:rPr>
      </w:pPr>
      <w:r>
        <w:rPr>
          <w:rFonts w:hint="eastAsia" w:ascii="宋体" w:hAnsi="宋体" w:cs="宋体"/>
          <w:b/>
          <w:bCs/>
          <w:kern w:val="0"/>
          <w:sz w:val="24"/>
          <w:szCs w:val="24"/>
          <w:lang w:val="en-US" w:eastAsia="zh-CN"/>
        </w:rPr>
        <w:t>（2）违约毁约</w:t>
      </w:r>
      <w:r>
        <w:rPr>
          <w:rFonts w:hint="eastAsia" w:ascii="宋体" w:hAnsi="宋体" w:cs="宋体"/>
          <w:b/>
          <w:bCs/>
          <w:kern w:val="0"/>
          <w:sz w:val="24"/>
          <w:szCs w:val="24"/>
          <w:highlight w:val="none"/>
          <w:lang w:val="en-US" w:eastAsia="zh-CN"/>
        </w:rPr>
        <w:t>：</w:t>
      </w:r>
      <w:r>
        <w:rPr>
          <w:rFonts w:hint="eastAsia" w:ascii="宋体" w:hAnsi="宋体" w:cs="宋体"/>
          <w:sz w:val="24"/>
          <w:szCs w:val="24"/>
          <w:highlight w:val="none"/>
          <w:lang w:val="en-US" w:eastAsia="zh-CN"/>
        </w:rPr>
        <w:t>谈判结果确认后，成交人与采购人签订合同，在合同期内，如成交人毁约，采购人</w:t>
      </w:r>
      <w:r>
        <w:rPr>
          <w:rFonts w:hint="eastAsia" w:ascii="宋体" w:hAnsi="宋体" w:cs="宋体"/>
          <w:color w:val="auto"/>
          <w:sz w:val="24"/>
          <w:szCs w:val="24"/>
          <w:highlight w:val="none"/>
          <w:lang w:val="en-US" w:eastAsia="zh-CN"/>
        </w:rPr>
        <w:t>有权扣除</w:t>
      </w:r>
      <w:r>
        <w:rPr>
          <w:rFonts w:hint="eastAsia" w:ascii="宋体" w:hAnsi="宋体" w:cs="宋体"/>
          <w:sz w:val="24"/>
          <w:szCs w:val="24"/>
          <w:highlight w:val="none"/>
          <w:lang w:val="en-US" w:eastAsia="zh-CN"/>
        </w:rPr>
        <w:t>成交人</w:t>
      </w:r>
      <w:r>
        <w:rPr>
          <w:rFonts w:hint="eastAsia" w:ascii="宋体" w:hAnsi="宋体" w:cs="宋体"/>
          <w:color w:val="auto"/>
          <w:sz w:val="24"/>
          <w:szCs w:val="24"/>
          <w:highlight w:val="none"/>
          <w:lang w:val="en-US" w:eastAsia="zh-CN"/>
        </w:rPr>
        <w:t>全部履约保证金。</w:t>
      </w:r>
    </w:p>
    <w:p w14:paraId="11CC4088">
      <w:pPr>
        <w:spacing w:line="360" w:lineRule="auto"/>
        <w:rPr>
          <w:rFonts w:hint="eastAsia" w:ascii="宋体" w:hAnsi="宋体" w:cs="宋体"/>
          <w:b/>
          <w:bCs/>
          <w:kern w:val="0"/>
          <w:sz w:val="24"/>
          <w:szCs w:val="24"/>
          <w:lang w:val="en-US" w:eastAsia="zh-CN"/>
        </w:rPr>
      </w:pPr>
      <w:r>
        <w:rPr>
          <w:rFonts w:hint="eastAsia" w:ascii="宋体" w:hAnsi="宋体" w:cs="宋体"/>
          <w:b/>
          <w:bCs/>
          <w:sz w:val="24"/>
          <w:szCs w:val="24"/>
          <w:lang w:val="en-US" w:eastAsia="zh-CN"/>
        </w:rPr>
        <w:t>（3）单独经营：</w:t>
      </w:r>
      <w:r>
        <w:rPr>
          <w:rFonts w:hint="eastAsia" w:ascii="宋体" w:hAnsi="宋体" w:cs="宋体"/>
          <w:sz w:val="24"/>
          <w:szCs w:val="24"/>
          <w:lang w:val="en-US" w:eastAsia="zh-CN"/>
        </w:rPr>
        <w:t>协议期内，采购人不允许成交人将服务接收权转让给第三方，否则采购人有权终止合同、没收履约保证金，同时成交人与第三方的合同产生的法律后果由成交人承担。</w:t>
      </w:r>
    </w:p>
    <w:p w14:paraId="62339DCE">
      <w:pPr>
        <w:pStyle w:val="2"/>
        <w:pageBreakBefore w:val="0"/>
        <w:widowControl w:val="0"/>
        <w:kinsoku/>
        <w:wordWrap/>
        <w:overflowPunct/>
        <w:topLinePunct w:val="0"/>
        <w:autoSpaceDE/>
        <w:autoSpaceDN/>
        <w:bidi w:val="0"/>
        <w:adjustRightInd/>
        <w:snapToGrid/>
        <w:spacing w:before="0" w:after="0" w:line="340" w:lineRule="exact"/>
        <w:jc w:val="center"/>
        <w:textAlignment w:val="auto"/>
        <w:rPr>
          <w:rFonts w:hint="eastAsia" w:ascii="宋体" w:hAnsi="宋体" w:cs="宋体"/>
          <w:sz w:val="32"/>
          <w:szCs w:val="32"/>
          <w:lang w:val="en-US" w:eastAsia="zh-CN"/>
        </w:rPr>
      </w:pPr>
    </w:p>
    <w:p w14:paraId="7FDD877C">
      <w:pPr>
        <w:pStyle w:val="2"/>
        <w:pageBreakBefore w:val="0"/>
        <w:widowControl w:val="0"/>
        <w:kinsoku/>
        <w:wordWrap/>
        <w:overflowPunct/>
        <w:topLinePunct w:val="0"/>
        <w:autoSpaceDE/>
        <w:autoSpaceDN/>
        <w:bidi w:val="0"/>
        <w:adjustRightInd/>
        <w:snapToGrid/>
        <w:spacing w:before="0" w:after="0" w:line="340" w:lineRule="exact"/>
        <w:jc w:val="both"/>
        <w:textAlignment w:val="auto"/>
        <w:rPr>
          <w:rFonts w:hint="eastAsia" w:ascii="宋体" w:hAnsi="宋体" w:cs="宋体"/>
          <w:sz w:val="24"/>
          <w:szCs w:val="24"/>
          <w:lang w:val="en-US" w:eastAsia="zh-CN"/>
        </w:rPr>
      </w:pPr>
    </w:p>
    <w:p w14:paraId="47FEE4E6">
      <w:pPr>
        <w:rPr>
          <w:rFonts w:hint="eastAsia"/>
          <w:lang w:val="en-US" w:eastAsia="zh-CN"/>
        </w:rPr>
      </w:pPr>
    </w:p>
    <w:p w14:paraId="514F5384">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sz w:val="32"/>
          <w:szCs w:val="32"/>
          <w:lang w:val="en-US" w:eastAsia="zh-CN"/>
        </w:rPr>
      </w:pPr>
    </w:p>
    <w:p w14:paraId="039F5C7B">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sz w:val="32"/>
          <w:szCs w:val="32"/>
          <w:lang w:val="en-US" w:eastAsia="zh-CN"/>
        </w:rPr>
      </w:pPr>
      <w:r>
        <w:rPr>
          <w:rFonts w:hint="eastAsia" w:ascii="宋体" w:hAnsi="宋体" w:cs="宋体"/>
          <w:sz w:val="32"/>
          <w:szCs w:val="32"/>
          <w:lang w:val="en-US" w:eastAsia="zh-CN"/>
        </w:rPr>
        <w:t>第四章  合同主要条款</w:t>
      </w:r>
    </w:p>
    <w:p w14:paraId="7BBDE841">
      <w:pPr>
        <w:keepNext w:val="0"/>
        <w:keepLines w:val="0"/>
        <w:pageBreakBefore w:val="0"/>
        <w:widowControl w:val="0"/>
        <w:kinsoku/>
        <w:wordWrap/>
        <w:overflowPunct/>
        <w:topLinePunct w:val="0"/>
        <w:autoSpaceDE/>
        <w:autoSpaceDN/>
        <w:bidi w:val="0"/>
        <w:adjustRightInd/>
        <w:snapToGrid/>
        <w:spacing w:line="340" w:lineRule="exact"/>
        <w:ind w:firstLine="3373" w:firstLineChars="1400"/>
        <w:textAlignment w:val="auto"/>
        <w:rPr>
          <w:rFonts w:hint="eastAsia" w:asciiTheme="minorEastAsia" w:hAnsiTheme="minorEastAsia" w:eastAsiaTheme="minorEastAsia" w:cstheme="minorEastAsia"/>
          <w:b/>
          <w:bCs/>
          <w:kern w:val="1"/>
          <w:sz w:val="24"/>
          <w:szCs w:val="24"/>
          <w:lang w:val="en-US" w:eastAsia="zh-CN" w:bidi="ar-SA"/>
        </w:rPr>
      </w:pPr>
      <w:r>
        <w:rPr>
          <w:rFonts w:hint="eastAsia" w:asciiTheme="minorEastAsia" w:hAnsiTheme="minorEastAsia" w:eastAsiaTheme="minorEastAsia" w:cstheme="minorEastAsia"/>
          <w:b/>
          <w:bCs/>
          <w:kern w:val="1"/>
          <w:sz w:val="24"/>
          <w:szCs w:val="24"/>
          <w:lang w:val="en-US" w:eastAsia="zh-CN" w:bidi="ar-SA"/>
        </w:rPr>
        <w:t>（最终以实际签订合同为准）</w:t>
      </w:r>
    </w:p>
    <w:p w14:paraId="1EF02A02">
      <w:pPr>
        <w:pStyle w:val="84"/>
        <w:ind w:firstLine="0" w:firstLineChars="0"/>
        <w:jc w:val="center"/>
        <w:rPr>
          <w:rFonts w:hint="eastAsia" w:ascii="隶书" w:hAnsi="黑体" w:eastAsia="隶书"/>
          <w:b/>
          <w:sz w:val="28"/>
          <w:szCs w:val="28"/>
        </w:rPr>
      </w:pPr>
    </w:p>
    <w:p w14:paraId="2DE06898">
      <w:pPr>
        <w:pStyle w:val="84"/>
        <w:ind w:firstLine="0" w:firstLineChars="0"/>
        <w:jc w:val="center"/>
        <w:rPr>
          <w:rFonts w:ascii="隶书" w:hAnsi="黑体" w:eastAsia="隶书"/>
          <w:b/>
          <w:sz w:val="28"/>
          <w:szCs w:val="28"/>
        </w:rPr>
      </w:pPr>
      <w:r>
        <w:rPr>
          <w:rFonts w:hint="eastAsia" w:ascii="隶书" w:hAnsi="黑体" w:eastAsia="隶书"/>
          <w:b/>
          <w:sz w:val="28"/>
          <w:szCs w:val="28"/>
        </w:rPr>
        <w:t>装卸承包合同</w:t>
      </w:r>
    </w:p>
    <w:p w14:paraId="65B23070">
      <w:pPr>
        <w:wordWrap w:val="0"/>
        <w:spacing w:line="360" w:lineRule="auto"/>
        <w:ind w:left="4819" w:hanging="4819" w:hangingChars="2000"/>
        <w:jc w:val="right"/>
        <w:rPr>
          <w:rFonts w:ascii="宋体" w:hAnsi="宋体"/>
          <w:b/>
          <w:sz w:val="24"/>
          <w:szCs w:val="24"/>
        </w:rPr>
      </w:pPr>
      <w:r>
        <w:rPr>
          <w:rFonts w:hint="eastAsia" w:ascii="宋体" w:hAnsi="宋体"/>
          <w:b/>
          <w:sz w:val="24"/>
          <w:szCs w:val="24"/>
        </w:rPr>
        <w:t xml:space="preserve">合同编号：      </w:t>
      </w:r>
    </w:p>
    <w:p w14:paraId="5E32AEFD">
      <w:pPr>
        <w:spacing w:line="360" w:lineRule="auto"/>
        <w:ind w:left="4819" w:hanging="4819" w:hangingChars="2000"/>
        <w:rPr>
          <w:rFonts w:hint="default" w:ascii="宋体" w:hAnsi="宋体" w:eastAsia="宋体"/>
          <w:b/>
          <w:sz w:val="24"/>
          <w:szCs w:val="24"/>
          <w:lang w:val="en-US" w:eastAsia="zh-CN"/>
        </w:rPr>
      </w:pPr>
      <w:r>
        <w:rPr>
          <w:rFonts w:hint="eastAsia" w:ascii="宋体" w:hAnsi="宋体"/>
          <w:b/>
          <w:sz w:val="24"/>
          <w:szCs w:val="24"/>
        </w:rPr>
        <w:t>甲 方</w:t>
      </w:r>
      <w:r>
        <w:rPr>
          <w:rFonts w:hint="eastAsia" w:ascii="宋体" w:hAnsi="宋体"/>
          <w:sz w:val="24"/>
          <w:szCs w:val="24"/>
        </w:rPr>
        <w:t>：</w:t>
      </w:r>
      <w:r>
        <w:rPr>
          <w:rFonts w:hint="eastAsia" w:ascii="宋体" w:hAnsi="宋体"/>
          <w:b/>
          <w:sz w:val="24"/>
          <w:szCs w:val="24"/>
        </w:rPr>
        <w:t xml:space="preserve"> </w:t>
      </w:r>
      <w:r>
        <w:rPr>
          <w:rFonts w:hint="eastAsia" w:ascii="宋体" w:hAnsi="宋体"/>
          <w:b/>
          <w:sz w:val="24"/>
          <w:szCs w:val="24"/>
          <w:lang w:val="en-US" w:eastAsia="zh-CN"/>
        </w:rPr>
        <w:t>湖南新五丰股份有限公司动物营养技术湘潭分公司</w:t>
      </w:r>
    </w:p>
    <w:p w14:paraId="447856F1">
      <w:pPr>
        <w:spacing w:line="360" w:lineRule="auto"/>
        <w:ind w:left="1282" w:hanging="1282" w:hangingChars="532"/>
        <w:rPr>
          <w:rFonts w:ascii="宋体" w:hAnsi="宋体"/>
          <w:b/>
          <w:sz w:val="24"/>
          <w:szCs w:val="24"/>
        </w:rPr>
      </w:pPr>
      <w:r>
        <w:rPr>
          <w:rFonts w:hint="eastAsia" w:ascii="宋体" w:hAnsi="宋体"/>
          <w:b/>
          <w:sz w:val="24"/>
          <w:szCs w:val="24"/>
        </w:rPr>
        <w:t>地址：</w:t>
      </w:r>
      <w:r>
        <w:rPr>
          <w:rFonts w:hint="eastAsia" w:ascii="宋体" w:hAnsi="宋体"/>
          <w:b/>
          <w:sz w:val="24"/>
          <w:szCs w:val="24"/>
          <w:lang w:val="en-US" w:eastAsia="zh-CN"/>
        </w:rPr>
        <w:t>湘潭县易俗河镇飞龙村李树铺组107国道旁</w:t>
      </w:r>
      <w:r>
        <w:rPr>
          <w:rFonts w:ascii="宋体" w:hAnsi="宋体"/>
          <w:b/>
          <w:sz w:val="24"/>
          <w:szCs w:val="24"/>
        </w:rPr>
        <w:t xml:space="preserve"> </w:t>
      </w:r>
    </w:p>
    <w:p w14:paraId="5880C03C">
      <w:pPr>
        <w:spacing w:line="360" w:lineRule="auto"/>
        <w:ind w:left="4819" w:hanging="4819" w:hangingChars="2000"/>
        <w:rPr>
          <w:rFonts w:ascii="宋体" w:hAnsi="宋体"/>
          <w:b/>
          <w:sz w:val="24"/>
          <w:szCs w:val="24"/>
        </w:rPr>
      </w:pPr>
      <w:r>
        <w:rPr>
          <w:rFonts w:hint="eastAsia" w:ascii="宋体" w:hAnsi="宋体"/>
          <w:b/>
          <w:sz w:val="24"/>
          <w:szCs w:val="24"/>
        </w:rPr>
        <w:t xml:space="preserve">乙 方：              </w:t>
      </w:r>
    </w:p>
    <w:p w14:paraId="09F40154">
      <w:pPr>
        <w:spacing w:line="360" w:lineRule="auto"/>
        <w:ind w:left="4819" w:hanging="4819" w:hangingChars="2000"/>
        <w:rPr>
          <w:rFonts w:ascii="宋体" w:hAnsi="宋体"/>
          <w:b/>
          <w:sz w:val="24"/>
          <w:szCs w:val="24"/>
        </w:rPr>
      </w:pPr>
      <w:r>
        <w:rPr>
          <w:rFonts w:hint="eastAsia" w:ascii="宋体" w:hAnsi="宋体"/>
          <w:b/>
          <w:sz w:val="24"/>
          <w:szCs w:val="24"/>
        </w:rPr>
        <w:t xml:space="preserve">地址：                               </w:t>
      </w:r>
    </w:p>
    <w:p w14:paraId="3D28E27F">
      <w:pPr>
        <w:spacing w:line="360" w:lineRule="auto"/>
        <w:ind w:firstLine="420" w:firstLineChars="200"/>
        <w:rPr>
          <w:rFonts w:ascii="宋体" w:hAnsi="宋体" w:cs="Tahoma"/>
          <w:color w:val="000000"/>
          <w:kern w:val="0"/>
        </w:rPr>
      </w:pPr>
      <w:r>
        <w:rPr>
          <w:rFonts w:hint="eastAsia" w:ascii="宋体" w:hAnsi="宋体" w:cs="Tahoma"/>
          <w:color w:val="000000"/>
          <w:kern w:val="0"/>
        </w:rPr>
        <w:t>为明确双方的权利和义务，经甲、乙双方友好协商，本着平等互利的原则，特订立本合同。</w:t>
      </w:r>
    </w:p>
    <w:p w14:paraId="332A20A7">
      <w:pPr>
        <w:spacing w:line="360" w:lineRule="auto"/>
        <w:rPr>
          <w:rFonts w:ascii="宋体" w:hAnsi="宋体"/>
          <w:color w:val="000000"/>
        </w:rPr>
      </w:pPr>
      <w:r>
        <w:rPr>
          <w:rFonts w:hint="eastAsia" w:ascii="宋体" w:hAnsi="宋体"/>
          <w:color w:val="000000"/>
        </w:rPr>
        <w:t>一、</w:t>
      </w:r>
      <w:r>
        <w:rPr>
          <w:rFonts w:hint="eastAsia" w:ascii="宋体" w:hAnsi="宋体"/>
        </w:rPr>
        <w:t>承包项目</w:t>
      </w:r>
      <w:r>
        <w:rPr>
          <w:rFonts w:hint="eastAsia" w:ascii="宋体" w:hAnsi="宋体"/>
          <w:color w:val="000000"/>
        </w:rPr>
        <w:t>：</w:t>
      </w:r>
      <w:r>
        <w:rPr>
          <w:rFonts w:hint="eastAsia" w:ascii="宋体" w:hAnsi="宋体" w:cs="Tahoma"/>
          <w:color w:val="000000"/>
          <w:kern w:val="0"/>
        </w:rPr>
        <w:t>甲</w:t>
      </w:r>
      <w:r>
        <w:rPr>
          <w:rFonts w:hint="eastAsia" w:ascii="宋体" w:hAnsi="宋体"/>
          <w:color w:val="000000"/>
        </w:rPr>
        <w:t>方公司厂区内饲料原料</w:t>
      </w:r>
      <w:r>
        <w:rPr>
          <w:rFonts w:hint="eastAsia" w:ascii="宋体" w:hAnsi="宋体"/>
          <w:color w:val="000000"/>
          <w:lang w:eastAsia="zh-CN"/>
        </w:rPr>
        <w:t>、</w:t>
      </w:r>
      <w:r>
        <w:rPr>
          <w:rFonts w:hint="eastAsia" w:ascii="宋体" w:hAnsi="宋体"/>
          <w:color w:val="000000"/>
          <w:lang w:val="en-US" w:eastAsia="zh-CN"/>
        </w:rPr>
        <w:t>成品</w:t>
      </w:r>
      <w:r>
        <w:rPr>
          <w:rFonts w:hint="eastAsia" w:ascii="宋体" w:hAnsi="宋体"/>
        </w:rPr>
        <w:t>的</w:t>
      </w:r>
      <w:r>
        <w:rPr>
          <w:rFonts w:hint="eastAsia" w:ascii="宋体" w:hAnsi="宋体"/>
          <w:color w:val="000000"/>
        </w:rPr>
        <w:t>装卸工作。</w:t>
      </w:r>
    </w:p>
    <w:p w14:paraId="44E423DB">
      <w:pPr>
        <w:spacing w:line="360" w:lineRule="auto"/>
        <w:jc w:val="left"/>
        <w:rPr>
          <w:rFonts w:ascii="宋体" w:hAnsi="宋体"/>
        </w:rPr>
      </w:pPr>
      <w:r>
        <w:rPr>
          <w:rFonts w:hint="eastAsia" w:ascii="宋体" w:hAnsi="宋体"/>
        </w:rPr>
        <w:t>二、结算方式：</w:t>
      </w:r>
      <w:r>
        <w:rPr>
          <w:rFonts w:hint="eastAsia" w:ascii="宋体" w:hAnsi="宋体" w:cs="Tahoma"/>
          <w:color w:val="000000"/>
          <w:kern w:val="0"/>
        </w:rPr>
        <w:t>甲方按月向乙方支付承包费用，</w:t>
      </w:r>
      <w:r>
        <w:rPr>
          <w:rFonts w:hint="eastAsia"/>
        </w:rPr>
        <w:t>成品</w:t>
      </w:r>
      <w:r>
        <w:rPr>
          <w:rFonts w:hint="eastAsia"/>
          <w:lang w:val="en-US" w:eastAsia="zh-CN"/>
        </w:rPr>
        <w:t>包装料</w:t>
      </w:r>
      <w:r>
        <w:rPr>
          <w:rFonts w:hint="eastAsia"/>
        </w:rPr>
        <w:t>装卸、原料包装卸货</w:t>
      </w:r>
      <w:r>
        <w:rPr>
          <w:rFonts w:hint="eastAsia"/>
          <w:u w:val="single"/>
          <w:lang w:val="en-US" w:eastAsia="zh-CN"/>
        </w:rPr>
        <w:t xml:space="preserve">     </w:t>
      </w:r>
      <w:r>
        <w:rPr>
          <w:rFonts w:hint="eastAsia"/>
          <w:u w:val="single"/>
        </w:rPr>
        <w:t xml:space="preserve"> </w:t>
      </w:r>
      <w:r>
        <w:rPr>
          <w:rFonts w:hint="eastAsia"/>
        </w:rPr>
        <w:t>元/吨，原料散装卸货</w:t>
      </w:r>
      <w:r>
        <w:rPr>
          <w:rFonts w:hint="eastAsia"/>
          <w:u w:val="single"/>
          <w:lang w:val="en-US" w:eastAsia="zh-CN"/>
        </w:rPr>
        <w:t xml:space="preserve">     </w:t>
      </w:r>
      <w:r>
        <w:rPr>
          <w:rFonts w:hint="eastAsia"/>
        </w:rPr>
        <w:t>元/吨（含吨包），散料灌包</w:t>
      </w:r>
      <w:r>
        <w:rPr>
          <w:rFonts w:hint="eastAsia"/>
          <w:u w:val="single"/>
          <w:lang w:val="en-US" w:eastAsia="zh-CN"/>
        </w:rPr>
        <w:t xml:space="preserve">     </w:t>
      </w:r>
      <w:r>
        <w:rPr>
          <w:rFonts w:hint="eastAsia"/>
        </w:rPr>
        <w:t>元/吨，原料包装散包</w:t>
      </w:r>
      <w:r>
        <w:rPr>
          <w:rFonts w:hint="eastAsia"/>
          <w:lang w:val="en-US" w:eastAsia="zh-CN"/>
        </w:rPr>
        <w:t>进仓</w:t>
      </w:r>
      <w:r>
        <w:rPr>
          <w:rFonts w:hint="eastAsia"/>
        </w:rPr>
        <w:t>料</w:t>
      </w:r>
      <w:r>
        <w:rPr>
          <w:rFonts w:hint="eastAsia"/>
          <w:u w:val="single"/>
          <w:lang w:val="en-US" w:eastAsia="zh-CN"/>
        </w:rPr>
        <w:t xml:space="preserve">     </w:t>
      </w:r>
      <w:r>
        <w:rPr>
          <w:rFonts w:hint="eastAsia"/>
        </w:rPr>
        <w:t>元/吨，集装箱散料卸货</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元/吨。</w:t>
      </w:r>
      <w:r>
        <w:rPr>
          <w:rFonts w:hint="eastAsia" w:ascii="宋体" w:hAnsi="宋体"/>
        </w:rPr>
        <w:t>采用月结：月结时间计算为当月26日---次月25日，次月15日前支付上月费用。</w:t>
      </w:r>
      <w:r>
        <w:rPr>
          <w:rFonts w:hint="eastAsia" w:ascii="宋体" w:hAnsi="宋体"/>
          <w:spacing w:val="7"/>
        </w:rPr>
        <w:t>由乙方提供</w:t>
      </w:r>
      <w:r>
        <w:rPr>
          <w:rFonts w:hint="eastAsia" w:ascii="宋体" w:hAnsi="宋体"/>
          <w:color w:val="auto"/>
          <w:spacing w:val="7"/>
          <w:highlight w:val="none"/>
        </w:rPr>
        <w:t>等额、合法、</w:t>
      </w:r>
      <w:r>
        <w:rPr>
          <w:rFonts w:hint="eastAsia" w:ascii="宋体" w:hAnsi="宋体"/>
          <w:spacing w:val="7"/>
        </w:rPr>
        <w:t>有效</w:t>
      </w:r>
      <w:r>
        <w:rPr>
          <w:rFonts w:hint="eastAsia" w:ascii="宋体" w:hAnsi="宋体"/>
          <w:spacing w:val="7"/>
          <w:lang w:val="en-US" w:eastAsia="zh-CN"/>
        </w:rPr>
        <w:t>的增值</w:t>
      </w:r>
      <w:r>
        <w:rPr>
          <w:rFonts w:hint="eastAsia" w:ascii="宋体" w:hAnsi="宋体"/>
          <w:spacing w:val="7"/>
        </w:rPr>
        <w:t>税专用发票，甲方收到发票后付款；如因乙方未及时提供合格发票导致逾期付款的，甲方不承担逾期付款责任。</w:t>
      </w:r>
    </w:p>
    <w:p w14:paraId="31EF48B1">
      <w:pPr>
        <w:ind w:right="-52"/>
        <w:jc w:val="left"/>
        <w:rPr>
          <w:rFonts w:ascii="宋体" w:hAnsi="宋体"/>
          <w:spacing w:val="7"/>
        </w:rPr>
      </w:pPr>
      <w:r>
        <w:rPr>
          <w:rFonts w:hint="eastAsia" w:ascii="宋体" w:hAnsi="宋体"/>
        </w:rPr>
        <w:t>三、履约保证：乙方每天必须</w:t>
      </w:r>
      <w:r>
        <w:rPr>
          <w:rFonts w:hint="eastAsia" w:ascii="宋体" w:hAnsi="宋体"/>
          <w:spacing w:val="7"/>
        </w:rPr>
        <w:t>按时、保质、保量地完成甲方的装卸任务；乙方须预交</w:t>
      </w:r>
      <w:r>
        <w:rPr>
          <w:rFonts w:hint="eastAsia" w:ascii="宋体" w:hAnsi="宋体"/>
          <w:b/>
          <w:bCs/>
          <w:spacing w:val="7"/>
          <w:lang w:val="en-US" w:eastAsia="zh-CN"/>
        </w:rPr>
        <w:t>肆</w:t>
      </w:r>
      <w:r>
        <w:rPr>
          <w:rFonts w:hint="eastAsia" w:ascii="宋体" w:hAnsi="宋体"/>
          <w:b/>
          <w:bCs/>
          <w:spacing w:val="7"/>
        </w:rPr>
        <w:t>万元</w:t>
      </w:r>
      <w:r>
        <w:rPr>
          <w:rFonts w:hint="eastAsia" w:ascii="宋体" w:hAnsi="宋体"/>
          <w:spacing w:val="7"/>
        </w:rPr>
        <w:t>履约保证金</w:t>
      </w:r>
      <w:r>
        <w:rPr>
          <w:rFonts w:hint="eastAsia" w:ascii="宋体" w:hAnsi="宋体"/>
          <w:spacing w:val="7"/>
          <w:lang w:eastAsia="zh-CN"/>
        </w:rPr>
        <w:t>，</w:t>
      </w:r>
      <w:r>
        <w:rPr>
          <w:rFonts w:hint="eastAsia" w:ascii="宋体" w:hAnsi="宋体"/>
          <w:spacing w:val="7"/>
          <w:lang w:val="en-US" w:eastAsia="zh-CN"/>
        </w:rPr>
        <w:t>并向甲方</w:t>
      </w:r>
      <w:r>
        <w:rPr>
          <w:rFonts w:hint="eastAsia" w:ascii="宋体" w:hAnsi="宋体"/>
          <w:spacing w:val="7"/>
        </w:rPr>
        <w:t>提供</w:t>
      </w:r>
      <w:r>
        <w:rPr>
          <w:rFonts w:hint="eastAsia" w:ascii="宋体" w:hAnsi="宋体"/>
          <w:spacing w:val="7"/>
          <w:lang w:val="en-US" w:eastAsia="zh-CN"/>
        </w:rPr>
        <w:t>乙方的</w:t>
      </w:r>
      <w:r>
        <w:rPr>
          <w:rFonts w:hint="eastAsia" w:ascii="宋体" w:hAnsi="宋体"/>
          <w:spacing w:val="7"/>
        </w:rPr>
        <w:t>正式员工连带责任担保书。如合同履行期间乙方无违约情况，履约保证金在本合同履行完毕后一个月内无息归还乙方。</w:t>
      </w:r>
    </w:p>
    <w:p w14:paraId="167394BF">
      <w:pPr>
        <w:ind w:right="525"/>
        <w:jc w:val="left"/>
      </w:pPr>
      <w:r>
        <w:rPr>
          <w:rFonts w:hint="eastAsia" w:ascii="宋体" w:hAnsi="宋体"/>
        </w:rPr>
        <w:t>三、装卸工作的具体要求：</w:t>
      </w:r>
    </w:p>
    <w:p w14:paraId="48605C48">
      <w:pPr>
        <w:ind w:left="210" w:right="-52" w:hanging="210" w:hangingChars="100"/>
        <w:jc w:val="left"/>
      </w:pPr>
      <w:r>
        <w:rPr>
          <w:rFonts w:hint="eastAsia"/>
          <w:lang w:eastAsia="zh-CN"/>
        </w:rPr>
        <w:t>1.</w:t>
      </w:r>
      <w:r>
        <w:rPr>
          <w:rFonts w:hint="eastAsia" w:ascii="宋体" w:hAnsi="宋体"/>
        </w:rPr>
        <w:t>乙方需要求其所有装卸人员完全遵守甲方各项规章制度，尤其是安全生产方面（指定吸烟场所，劳保穿戴等），如有违反依甲方制度</w:t>
      </w:r>
      <w:r>
        <w:rPr>
          <w:rFonts w:hint="eastAsia" w:ascii="宋体" w:hAnsi="宋体"/>
          <w:lang w:val="en-US" w:eastAsia="zh-CN"/>
        </w:rPr>
        <w:t>追究乙方责任</w:t>
      </w:r>
      <w:r>
        <w:rPr>
          <w:rFonts w:hint="eastAsia" w:ascii="宋体" w:hAnsi="宋体"/>
        </w:rPr>
        <w:t>，涉及</w:t>
      </w:r>
      <w:r>
        <w:rPr>
          <w:rFonts w:hint="eastAsia" w:ascii="宋体" w:hAnsi="宋体"/>
          <w:lang w:val="en-US" w:eastAsia="zh-CN"/>
        </w:rPr>
        <w:t>违约金</w:t>
      </w:r>
      <w:r>
        <w:rPr>
          <w:rFonts w:hint="eastAsia" w:ascii="宋体" w:hAnsi="宋体"/>
        </w:rPr>
        <w:t>、赔偿损失的，甲方有权从乙方履约保证金中直接扣除。</w:t>
      </w:r>
    </w:p>
    <w:p w14:paraId="73210E3D">
      <w:r>
        <w:rPr>
          <w:rFonts w:hint="eastAsia"/>
          <w:lang w:eastAsia="zh-CN"/>
        </w:rPr>
        <w:t>2.</w:t>
      </w:r>
      <w:r>
        <w:rPr>
          <w:rFonts w:hint="eastAsia" w:ascii="宋体" w:hAnsi="宋体"/>
        </w:rPr>
        <w:t>乙方每天提供装卸服务的工作时间需与甲方厂区工作时间保持一致，并确保当天</w:t>
      </w:r>
      <w:r>
        <w:rPr>
          <w:rFonts w:hint="eastAsia" w:ascii="宋体" w:hAnsi="宋体"/>
          <w:lang w:val="en-US" w:eastAsia="zh-CN"/>
        </w:rPr>
        <w:t>的装</w:t>
      </w:r>
      <w:r>
        <w:rPr>
          <w:rFonts w:hint="eastAsia" w:ascii="宋体" w:hAnsi="宋体"/>
        </w:rPr>
        <w:t>卸任务完成。不得以生产等货、物流修车等待</w:t>
      </w:r>
      <w:r>
        <w:rPr>
          <w:rFonts w:hint="eastAsia" w:ascii="宋体" w:hAnsi="宋体"/>
          <w:lang w:eastAsia="zh-CN"/>
        </w:rPr>
        <w:t>，以及</w:t>
      </w:r>
      <w:r>
        <w:rPr>
          <w:rFonts w:hint="eastAsia" w:ascii="宋体" w:hAnsi="宋体"/>
        </w:rPr>
        <w:t>原料集中到货为由拒绝装卸货</w:t>
      </w:r>
      <w:r>
        <w:rPr>
          <w:rFonts w:hint="eastAsia" w:ascii="宋体" w:hAnsi="宋体"/>
          <w:lang w:val="en-US" w:eastAsia="zh-CN"/>
        </w:rPr>
        <w:t>物</w:t>
      </w:r>
      <w:r>
        <w:rPr>
          <w:rFonts w:hint="eastAsia" w:ascii="宋体" w:hAnsi="宋体"/>
        </w:rPr>
        <w:t>；或是内销车辆因故延迟返厂，不得借故推迟工作时间造成外销客户和甲方内部部门或兄弟单位投诉。如因乙方私自调整工作时间引起客户或供应商投诉，由乙方承担一切后果，且乙方应支付</w:t>
      </w:r>
      <w:r>
        <w:rPr>
          <w:rFonts w:hint="eastAsia"/>
        </w:rPr>
        <w:t>1000</w:t>
      </w:r>
      <w:r>
        <w:rPr>
          <w:rFonts w:hint="eastAsia" w:ascii="宋体" w:hAnsi="宋体"/>
        </w:rPr>
        <w:t>元</w:t>
      </w:r>
      <w:r>
        <w:rPr>
          <w:rFonts w:hint="eastAsia"/>
        </w:rPr>
        <w:t>/</w:t>
      </w:r>
      <w:r>
        <w:rPr>
          <w:rFonts w:hint="eastAsia" w:ascii="宋体" w:hAnsi="宋体"/>
        </w:rPr>
        <w:t>次违约金，该违约金甲方有权从乙方履约保证金中直接扣除。</w:t>
      </w:r>
    </w:p>
    <w:p w14:paraId="170916B6">
      <w:r>
        <w:rPr>
          <w:rFonts w:hint="eastAsia"/>
          <w:lang w:eastAsia="zh-CN"/>
        </w:rPr>
        <w:t>3.</w:t>
      </w:r>
      <w:r>
        <w:rPr>
          <w:rFonts w:hint="eastAsia" w:ascii="宋体" w:hAnsi="宋体"/>
        </w:rPr>
        <w:t>乙方的原料装卸工对包装原料应按甲方统一标准码放，甲方提供的叉车需要按规定停放，需将托盘清扫</w:t>
      </w:r>
      <w:r>
        <w:rPr>
          <w:rFonts w:hint="eastAsia" w:ascii="宋体" w:hAnsi="宋体"/>
          <w:lang w:val="en-US" w:eastAsia="zh-CN"/>
        </w:rPr>
        <w:t>干净</w:t>
      </w:r>
      <w:r>
        <w:rPr>
          <w:rFonts w:hint="eastAsia" w:ascii="宋体" w:hAnsi="宋体"/>
        </w:rPr>
        <w:t>后才能予以卸货，货物卸完后车厢散料清理干净，且对不同品种货物掉落料进行分类收集；如因清扫问题导致原料损耗大，</w:t>
      </w:r>
      <w:r>
        <w:rPr>
          <w:rFonts w:hint="eastAsia" w:ascii="宋体" w:hAnsi="宋体"/>
          <w:lang w:val="en-US" w:eastAsia="zh-CN"/>
        </w:rPr>
        <w:t>甲方有权要求</w:t>
      </w:r>
      <w:r>
        <w:rPr>
          <w:rFonts w:hint="eastAsia" w:ascii="宋体" w:hAnsi="宋体"/>
        </w:rPr>
        <w:t>乙方应每次予以支付</w:t>
      </w:r>
      <w:r>
        <w:rPr>
          <w:rFonts w:hint="eastAsia"/>
        </w:rPr>
        <w:t>200</w:t>
      </w:r>
      <w:r>
        <w:rPr>
          <w:rFonts w:hint="eastAsia" w:ascii="宋体" w:hAnsi="宋体"/>
        </w:rPr>
        <w:t>元至</w:t>
      </w:r>
      <w:r>
        <w:rPr>
          <w:rFonts w:hint="eastAsia"/>
        </w:rPr>
        <w:t>500</w:t>
      </w:r>
      <w:r>
        <w:rPr>
          <w:rFonts w:hint="eastAsia" w:ascii="宋体" w:hAnsi="宋体"/>
        </w:rPr>
        <w:t>元</w:t>
      </w:r>
      <w:r>
        <w:rPr>
          <w:rFonts w:hint="eastAsia" w:ascii="宋体" w:hAnsi="宋体"/>
          <w:lang w:val="en-US" w:eastAsia="zh-CN"/>
        </w:rPr>
        <w:t>的违约金</w:t>
      </w:r>
      <w:r>
        <w:rPr>
          <w:rFonts w:hint="eastAsia" w:ascii="宋体" w:hAnsi="宋体"/>
        </w:rPr>
        <w:t>，</w:t>
      </w:r>
      <w:r>
        <w:rPr>
          <w:rFonts w:hint="eastAsia" w:ascii="宋体" w:hAnsi="宋体"/>
          <w:lang w:val="en-US" w:eastAsia="zh-CN"/>
        </w:rPr>
        <w:t>违约金</w:t>
      </w:r>
      <w:r>
        <w:rPr>
          <w:rFonts w:hint="eastAsia" w:ascii="宋体" w:hAnsi="宋体"/>
        </w:rPr>
        <w:t>甲方有权从乙方履约保证金中直接扣除。乙方必须确保码包质量，如因码包不合格造成垮包或安全隐患，甲方将对此车次装卸吨位不予记账，且乙方应承担</w:t>
      </w:r>
      <w:r>
        <w:rPr>
          <w:rFonts w:hint="eastAsia"/>
        </w:rPr>
        <w:t>200</w:t>
      </w:r>
      <w:r>
        <w:rPr>
          <w:rFonts w:hint="eastAsia" w:ascii="宋体" w:hAnsi="宋体"/>
        </w:rPr>
        <w:t>元</w:t>
      </w:r>
      <w:r>
        <w:rPr>
          <w:rFonts w:hint="eastAsia"/>
        </w:rPr>
        <w:t>/</w:t>
      </w:r>
      <w:r>
        <w:rPr>
          <w:rFonts w:hint="eastAsia" w:ascii="宋体" w:hAnsi="宋体"/>
        </w:rPr>
        <w:t>次的</w:t>
      </w:r>
      <w:r>
        <w:rPr>
          <w:rFonts w:hint="eastAsia" w:ascii="宋体" w:hAnsi="宋体"/>
          <w:lang w:val="en-US" w:eastAsia="zh-CN"/>
        </w:rPr>
        <w:t>违约金</w:t>
      </w:r>
      <w:r>
        <w:rPr>
          <w:rFonts w:hint="eastAsia" w:ascii="宋体" w:hAnsi="宋体"/>
        </w:rPr>
        <w:t>（该</w:t>
      </w:r>
      <w:r>
        <w:rPr>
          <w:rFonts w:hint="eastAsia" w:ascii="宋体" w:hAnsi="宋体"/>
          <w:lang w:val="en-US" w:eastAsia="zh-CN"/>
        </w:rPr>
        <w:t>违约</w:t>
      </w:r>
      <w:r>
        <w:rPr>
          <w:rFonts w:hint="eastAsia" w:ascii="宋体" w:hAnsi="宋体"/>
        </w:rPr>
        <w:t>金甲方有权从乙方履约保证金中直接扣除）并应立即整改到位。每车货物需清点包数，服从仓管员安排，作业前所有货物需按门卫登记顺序卸货，不得收取任何小费，造成有效投诉将严厉追责及承担相关违约金。</w:t>
      </w:r>
    </w:p>
    <w:p w14:paraId="16E99609">
      <w:r>
        <w:rPr>
          <w:rFonts w:hint="eastAsia"/>
          <w:lang w:eastAsia="zh-CN"/>
        </w:rPr>
        <w:t>4.</w:t>
      </w:r>
      <w:r>
        <w:rPr>
          <w:rFonts w:hint="eastAsia" w:ascii="宋体" w:hAnsi="宋体"/>
        </w:rPr>
        <w:t>乙方的</w:t>
      </w:r>
      <w:r>
        <w:rPr>
          <w:rFonts w:hint="eastAsia" w:ascii="宋体" w:hAnsi="宋体"/>
          <w:lang w:val="en-US" w:eastAsia="zh-CN"/>
        </w:rPr>
        <w:t>装卸</w:t>
      </w:r>
      <w:r>
        <w:rPr>
          <w:rFonts w:hint="eastAsia" w:ascii="宋体" w:hAnsi="宋体"/>
        </w:rPr>
        <w:t>工应严格</w:t>
      </w:r>
      <w:r>
        <w:rPr>
          <w:rFonts w:hint="eastAsia" w:ascii="宋体" w:hAnsi="宋体"/>
          <w:lang w:eastAsia="zh-CN"/>
        </w:rPr>
        <w:t>依据</w:t>
      </w:r>
      <w:r>
        <w:rPr>
          <w:rFonts w:hint="eastAsia" w:ascii="宋体" w:hAnsi="宋体"/>
        </w:rPr>
        <w:t>有效票据把控每车货物数量、品种的准确性，破包料及受潮料及时挑选。雨天装</w:t>
      </w:r>
      <w:r>
        <w:rPr>
          <w:rFonts w:hint="eastAsia" w:ascii="宋体" w:hAnsi="宋体"/>
          <w:lang w:val="en-US" w:eastAsia="zh-CN"/>
        </w:rPr>
        <w:t>卸</w:t>
      </w:r>
      <w:r>
        <w:rPr>
          <w:rFonts w:hint="eastAsia" w:ascii="宋体" w:hAnsi="宋体"/>
        </w:rPr>
        <w:t>货时应彻底清扫车厢，成品退货需按仓管员要求卸在托盘上。每日应对破包散落料进行收集至回制区域，破包料集中放置在换包区，破包数量配合甲方仓管员如实登记；如未按要求造成浪费将予以</w:t>
      </w:r>
      <w:r>
        <w:rPr>
          <w:rFonts w:hint="eastAsia"/>
        </w:rPr>
        <w:t>200</w:t>
      </w:r>
      <w:r>
        <w:rPr>
          <w:rFonts w:hint="eastAsia" w:ascii="宋体" w:hAnsi="宋体"/>
        </w:rPr>
        <w:t>元</w:t>
      </w:r>
      <w:r>
        <w:rPr>
          <w:rFonts w:hint="eastAsia"/>
        </w:rPr>
        <w:t>/</w:t>
      </w:r>
      <w:r>
        <w:rPr>
          <w:rFonts w:hint="eastAsia" w:ascii="宋体" w:hAnsi="宋体"/>
        </w:rPr>
        <w:t>次</w:t>
      </w:r>
      <w:r>
        <w:rPr>
          <w:rFonts w:hint="eastAsia" w:ascii="宋体" w:hAnsi="宋体"/>
          <w:lang w:val="en-US" w:eastAsia="zh-CN"/>
        </w:rPr>
        <w:t>违约金</w:t>
      </w:r>
      <w:r>
        <w:rPr>
          <w:rFonts w:hint="eastAsia" w:ascii="宋体" w:hAnsi="宋体"/>
        </w:rPr>
        <w:t>，该</w:t>
      </w:r>
      <w:r>
        <w:rPr>
          <w:rFonts w:hint="eastAsia" w:ascii="宋体" w:hAnsi="宋体"/>
          <w:lang w:val="en-US" w:eastAsia="zh-CN"/>
        </w:rPr>
        <w:t>违约</w:t>
      </w:r>
      <w:r>
        <w:rPr>
          <w:rFonts w:hint="eastAsia" w:ascii="宋体" w:hAnsi="宋体"/>
        </w:rPr>
        <w:t>金甲方有权从乙方履约保证金中直接扣除。乙方的装卸工需拿票装货，拒不接受口头数据装车，必须点包装货且确保数量准确；如出现人为失误造成数量差异按</w:t>
      </w:r>
      <w:r>
        <w:rPr>
          <w:rFonts w:hint="eastAsia"/>
        </w:rPr>
        <w:t>100</w:t>
      </w:r>
      <w:r>
        <w:rPr>
          <w:rFonts w:hint="eastAsia" w:ascii="宋体" w:hAnsi="宋体"/>
        </w:rPr>
        <w:t>元</w:t>
      </w:r>
      <w:r>
        <w:rPr>
          <w:rFonts w:hint="eastAsia"/>
        </w:rPr>
        <w:t>/</w:t>
      </w:r>
      <w:r>
        <w:rPr>
          <w:rFonts w:hint="eastAsia" w:ascii="宋体" w:hAnsi="宋体"/>
        </w:rPr>
        <w:t>次</w:t>
      </w:r>
      <w:r>
        <w:rPr>
          <w:rFonts w:hint="eastAsia" w:ascii="宋体" w:hAnsi="宋体"/>
          <w:lang w:val="en-US" w:eastAsia="zh-CN"/>
        </w:rPr>
        <w:t>承担违约责任</w:t>
      </w:r>
      <w:r>
        <w:rPr>
          <w:rFonts w:hint="eastAsia" w:ascii="宋体" w:hAnsi="宋体"/>
        </w:rPr>
        <w:t>，该</w:t>
      </w:r>
      <w:r>
        <w:rPr>
          <w:rFonts w:hint="eastAsia" w:ascii="宋体" w:hAnsi="宋体"/>
          <w:lang w:val="en-US" w:eastAsia="zh-CN"/>
        </w:rPr>
        <w:t>违约</w:t>
      </w:r>
      <w:r>
        <w:rPr>
          <w:rFonts w:hint="eastAsia" w:ascii="宋体" w:hAnsi="宋体"/>
        </w:rPr>
        <w:t>金甲方有权从乙方履约保证金中直接扣除。</w:t>
      </w:r>
    </w:p>
    <w:p w14:paraId="6AA3BD9F">
      <w:pPr>
        <w:ind w:left="10" w:hanging="10"/>
        <w:rPr>
          <w:highlight w:val="none"/>
        </w:rPr>
      </w:pPr>
      <w:r>
        <w:rPr>
          <w:rFonts w:hint="eastAsia"/>
          <w:highlight w:val="none"/>
          <w:lang w:eastAsia="zh-CN"/>
        </w:rPr>
        <w:t>5.</w:t>
      </w:r>
      <w:r>
        <w:rPr>
          <w:rFonts w:hint="eastAsia" w:ascii="宋体" w:hAnsi="宋体"/>
          <w:highlight w:val="none"/>
        </w:rPr>
        <w:t>乙方需确保作业区域及甲方要求增加区域内“</w:t>
      </w:r>
      <w:r>
        <w:rPr>
          <w:rFonts w:hint="eastAsia"/>
          <w:highlight w:val="none"/>
        </w:rPr>
        <w:t>6S</w:t>
      </w:r>
      <w:r>
        <w:rPr>
          <w:rFonts w:hint="eastAsia" w:ascii="宋体" w:hAnsi="宋体"/>
          <w:highlight w:val="none"/>
        </w:rPr>
        <w:t>”完全达到甲方标准，</w:t>
      </w:r>
      <w:r>
        <w:rPr>
          <w:rFonts w:hint="eastAsia"/>
          <w:color w:val="auto"/>
          <w:highlight w:val="none"/>
          <w:lang w:eastAsia="zh-CN"/>
        </w:rPr>
        <w:t>（“</w:t>
      </w:r>
      <w:r>
        <w:rPr>
          <w:rFonts w:hint="eastAsia"/>
          <w:color w:val="auto"/>
          <w:highlight w:val="none"/>
          <w:lang w:val="en-US" w:eastAsia="zh-CN"/>
        </w:rPr>
        <w:t>6S”区域为原料卸棚内全部区域、散料卸货口全部区域、筒仓周边和提升机下面区域、老线仓库东侧新地磅全部区域、从道闸门处至上坡左转弯到新地磅全部区域。）</w:t>
      </w:r>
      <w:r>
        <w:rPr>
          <w:rFonts w:hint="eastAsia" w:ascii="宋体" w:hAnsi="宋体"/>
          <w:highlight w:val="none"/>
        </w:rPr>
        <w:t>此项为无偿达标。甲方将安排人员不定期进行检查，同时对不达标事项责令整改并公示，每月三次以上不达标将</w:t>
      </w:r>
      <w:r>
        <w:rPr>
          <w:rFonts w:hint="eastAsia" w:ascii="宋体" w:hAnsi="宋体"/>
          <w:highlight w:val="none"/>
          <w:lang w:val="en-US" w:eastAsia="zh-CN"/>
        </w:rPr>
        <w:t>处罚</w:t>
      </w:r>
      <w:r>
        <w:rPr>
          <w:rFonts w:hint="eastAsia"/>
          <w:highlight w:val="none"/>
        </w:rPr>
        <w:t>200</w:t>
      </w:r>
      <w:r>
        <w:rPr>
          <w:rFonts w:hint="eastAsia" w:ascii="宋体" w:hAnsi="宋体"/>
          <w:highlight w:val="none"/>
        </w:rPr>
        <w:t>元</w:t>
      </w:r>
      <w:r>
        <w:rPr>
          <w:rFonts w:hint="eastAsia"/>
          <w:highlight w:val="none"/>
        </w:rPr>
        <w:t>/</w:t>
      </w:r>
      <w:r>
        <w:rPr>
          <w:rFonts w:hint="eastAsia" w:ascii="宋体" w:hAnsi="宋体"/>
          <w:highlight w:val="none"/>
        </w:rPr>
        <w:t>次，该</w:t>
      </w:r>
      <w:r>
        <w:rPr>
          <w:rFonts w:hint="eastAsia" w:ascii="宋体" w:hAnsi="宋体"/>
          <w:highlight w:val="none"/>
          <w:lang w:val="en-US" w:eastAsia="zh-CN"/>
        </w:rPr>
        <w:t>处罚</w:t>
      </w:r>
      <w:r>
        <w:rPr>
          <w:rFonts w:hint="eastAsia" w:ascii="宋体" w:hAnsi="宋体"/>
          <w:highlight w:val="none"/>
        </w:rPr>
        <w:t>金</w:t>
      </w:r>
      <w:r>
        <w:rPr>
          <w:rFonts w:hint="eastAsia" w:ascii="宋体" w:hAnsi="宋体"/>
          <w:highlight w:val="none"/>
          <w:lang w:val="en-US" w:eastAsia="zh-CN"/>
        </w:rPr>
        <w:t>额</w:t>
      </w:r>
      <w:r>
        <w:rPr>
          <w:rFonts w:hint="eastAsia" w:ascii="宋体" w:hAnsi="宋体"/>
          <w:highlight w:val="none"/>
        </w:rPr>
        <w:t>甲方有权从乙方履约保证金中直接扣除。</w:t>
      </w:r>
    </w:p>
    <w:p w14:paraId="06A14F28">
      <w:pPr>
        <w:ind w:left="210" w:hanging="210" w:hangingChars="100"/>
      </w:pPr>
      <w:r>
        <w:rPr>
          <w:rFonts w:hint="eastAsia"/>
          <w:lang w:eastAsia="zh-CN"/>
        </w:rPr>
        <w:t>6.</w:t>
      </w:r>
      <w:r>
        <w:rPr>
          <w:rFonts w:hint="eastAsia" w:ascii="宋体" w:hAnsi="宋体"/>
        </w:rPr>
        <w:t>乙方不得以任何方式损害甲方利益。</w:t>
      </w:r>
    </w:p>
    <w:p w14:paraId="41B8A594">
      <w:pPr>
        <w:rPr>
          <w:rFonts w:ascii="宋体" w:hAnsi="宋体"/>
          <w:spacing w:val="7"/>
        </w:rPr>
      </w:pPr>
      <w:r>
        <w:rPr>
          <w:rFonts w:hint="eastAsia"/>
          <w:lang w:eastAsia="zh-CN"/>
        </w:rPr>
        <w:t>7.</w:t>
      </w:r>
      <w:r>
        <w:rPr>
          <w:rFonts w:hint="eastAsia" w:ascii="宋体" w:hAnsi="宋体"/>
        </w:rPr>
        <w:t>甲方每月对乙方的装卸服务工作进行考评，乙方每月的装卸工作未达到本合同约定要求的，为乙方违约，依据本合同应承担的相关违约金，甲方可在月结时相应扣除对应款项。</w:t>
      </w:r>
    </w:p>
    <w:p w14:paraId="3D72CD4C">
      <w:pPr>
        <w:spacing w:line="360" w:lineRule="auto"/>
        <w:rPr>
          <w:rFonts w:ascii="宋体" w:hAnsi="宋体" w:cs="Tahoma"/>
          <w:color w:val="000000"/>
          <w:kern w:val="0"/>
        </w:rPr>
      </w:pPr>
      <w:r>
        <w:rPr>
          <w:rFonts w:hint="eastAsia" w:ascii="宋体" w:hAnsi="宋体" w:cs="Tahoma"/>
          <w:color w:val="000000"/>
          <w:kern w:val="0"/>
        </w:rPr>
        <w:t xml:space="preserve">四、如遇甲方装卸机械设备改善，双方可协商修订本合同，最终以签订的书面补充协议为准。   </w:t>
      </w:r>
    </w:p>
    <w:p w14:paraId="4F345648">
      <w:pPr>
        <w:spacing w:line="360" w:lineRule="auto"/>
        <w:rPr>
          <w:rFonts w:ascii="宋体" w:hAnsi="宋体"/>
        </w:rPr>
      </w:pPr>
      <w:r>
        <w:rPr>
          <w:rFonts w:hint="eastAsia" w:ascii="宋体" w:hAnsi="宋体" w:cs="Tahoma"/>
          <w:color w:val="000000"/>
          <w:kern w:val="0"/>
        </w:rPr>
        <w:t>五、</w:t>
      </w:r>
      <w:r>
        <w:rPr>
          <w:rFonts w:hint="eastAsia" w:ascii="宋体" w:hAnsi="宋体"/>
        </w:rPr>
        <w:t>协议期限：本合同有效期从  年 月  日起至  年 月 日止。</w:t>
      </w:r>
    </w:p>
    <w:p w14:paraId="69EAADD4">
      <w:pPr>
        <w:spacing w:line="360" w:lineRule="auto"/>
        <w:rPr>
          <w:rFonts w:ascii="宋体" w:hAnsi="宋体"/>
        </w:rPr>
      </w:pPr>
      <w:r>
        <w:rPr>
          <w:rFonts w:hint="eastAsia" w:ascii="宋体" w:hAnsi="宋体"/>
        </w:rPr>
        <w:t>六、双方的权利和义务</w:t>
      </w:r>
    </w:p>
    <w:p w14:paraId="5020C91D">
      <w:pPr>
        <w:spacing w:line="360" w:lineRule="auto"/>
        <w:rPr>
          <w:rFonts w:ascii="宋体" w:hAnsi="宋体"/>
        </w:rPr>
      </w:pPr>
      <w:r>
        <w:rPr>
          <w:rFonts w:hint="eastAsia" w:ascii="宋体" w:hAnsi="宋体" w:cs="Tahoma"/>
          <w:color w:val="000000"/>
          <w:kern w:val="0"/>
        </w:rPr>
        <w:t xml:space="preserve">（一） </w:t>
      </w:r>
      <w:r>
        <w:rPr>
          <w:rFonts w:hint="eastAsia" w:ascii="宋体" w:hAnsi="宋体"/>
        </w:rPr>
        <w:t>甲方的权利和义务</w:t>
      </w:r>
    </w:p>
    <w:p w14:paraId="47A00C06">
      <w:pPr>
        <w:spacing w:line="360" w:lineRule="auto"/>
        <w:ind w:firstLine="315" w:firstLineChars="150"/>
        <w:rPr>
          <w:rFonts w:ascii="宋体" w:hAnsi="宋体"/>
        </w:rPr>
      </w:pPr>
      <w:r>
        <w:rPr>
          <w:rFonts w:hint="eastAsia" w:ascii="宋体" w:hAnsi="宋体"/>
          <w:lang w:eastAsia="zh-CN"/>
        </w:rPr>
        <w:t>1.</w:t>
      </w:r>
      <w:r>
        <w:rPr>
          <w:rFonts w:hint="eastAsia" w:ascii="宋体" w:hAnsi="宋体"/>
        </w:rPr>
        <w:t>对乙方承包项目下达具体装卸服务要求；</w:t>
      </w:r>
    </w:p>
    <w:p w14:paraId="7298BC71">
      <w:pPr>
        <w:spacing w:line="360" w:lineRule="auto"/>
        <w:ind w:firstLine="315" w:firstLineChars="150"/>
        <w:rPr>
          <w:rFonts w:ascii="宋体" w:hAnsi="宋体"/>
        </w:rPr>
      </w:pPr>
      <w:r>
        <w:rPr>
          <w:rFonts w:hint="eastAsia" w:ascii="宋体" w:hAnsi="宋体"/>
          <w:lang w:eastAsia="zh-CN"/>
        </w:rPr>
        <w:t>2.</w:t>
      </w:r>
      <w:r>
        <w:rPr>
          <w:rFonts w:hint="eastAsia" w:ascii="宋体" w:hAnsi="宋体"/>
        </w:rPr>
        <w:t>对乙方的装卸服务工作进行检查考评；</w:t>
      </w:r>
    </w:p>
    <w:p w14:paraId="630A63FC">
      <w:pPr>
        <w:spacing w:line="360" w:lineRule="auto"/>
        <w:ind w:firstLine="315" w:firstLineChars="150"/>
        <w:rPr>
          <w:rFonts w:ascii="宋体" w:hAnsi="宋体"/>
        </w:rPr>
      </w:pPr>
      <w:r>
        <w:rPr>
          <w:rFonts w:hint="eastAsia" w:ascii="宋体" w:hAnsi="宋体"/>
          <w:lang w:eastAsia="zh-CN"/>
        </w:rPr>
        <w:t>3.</w:t>
      </w:r>
      <w:r>
        <w:rPr>
          <w:rFonts w:hint="eastAsia" w:ascii="宋体" w:hAnsi="宋体"/>
        </w:rPr>
        <w:t>协调关系、办理相关结算；按时支付乙方的承包费用。</w:t>
      </w:r>
    </w:p>
    <w:p w14:paraId="3815381B">
      <w:pPr>
        <w:spacing w:line="360" w:lineRule="auto"/>
        <w:ind w:firstLine="315" w:firstLineChars="150"/>
        <w:rPr>
          <w:rFonts w:ascii="宋体" w:hAnsi="宋体"/>
        </w:rPr>
      </w:pPr>
      <w:r>
        <w:rPr>
          <w:rFonts w:hint="eastAsia" w:ascii="宋体" w:hAnsi="宋体"/>
          <w:lang w:eastAsia="zh-CN"/>
        </w:rPr>
        <w:t>4.</w:t>
      </w:r>
      <w:r>
        <w:rPr>
          <w:rFonts w:hint="eastAsia" w:ascii="宋体" w:hAnsi="宋体"/>
        </w:rPr>
        <w:t>承担装卸所需工具、设施及员工住宿。</w:t>
      </w:r>
    </w:p>
    <w:p w14:paraId="76FDC8D4">
      <w:pPr>
        <w:spacing w:line="360" w:lineRule="auto"/>
        <w:rPr>
          <w:rFonts w:ascii="宋体" w:hAnsi="宋体"/>
        </w:rPr>
      </w:pPr>
      <w:r>
        <w:rPr>
          <w:rFonts w:hint="eastAsia" w:ascii="宋体" w:hAnsi="宋体"/>
        </w:rPr>
        <w:t>（二）乙方的权利及义务</w:t>
      </w:r>
    </w:p>
    <w:p w14:paraId="41488E35">
      <w:pPr>
        <w:spacing w:line="360" w:lineRule="auto"/>
        <w:ind w:firstLine="315" w:firstLineChars="150"/>
        <w:rPr>
          <w:rFonts w:hint="default" w:ascii="宋体" w:hAnsi="宋体"/>
          <w:lang w:val="en-US"/>
        </w:rPr>
      </w:pPr>
      <w:r>
        <w:rPr>
          <w:rFonts w:hint="eastAsia" w:ascii="宋体" w:hAnsi="宋体"/>
          <w:lang w:eastAsia="zh-CN"/>
        </w:rPr>
        <w:t>1.</w:t>
      </w:r>
      <w:r>
        <w:rPr>
          <w:rFonts w:hint="eastAsia" w:ascii="宋体" w:hAnsi="宋体"/>
        </w:rPr>
        <w:t>服从甲方的工作组织调配，严格遵守甲方各项规章制度特别是安全生产管理制度</w:t>
      </w:r>
      <w:r>
        <w:rPr>
          <w:rFonts w:hint="eastAsia" w:ascii="宋体" w:hAnsi="宋体"/>
          <w:lang w:val="en-US" w:eastAsia="zh-CN"/>
        </w:rPr>
        <w:t>和生物安全防控制度，如违反制度甲方有权按制度规定处罚。</w:t>
      </w:r>
    </w:p>
    <w:p w14:paraId="6531D2B4">
      <w:pPr>
        <w:spacing w:line="360" w:lineRule="auto"/>
        <w:ind w:firstLine="315" w:firstLineChars="150"/>
        <w:rPr>
          <w:rFonts w:ascii="宋体" w:hAnsi="宋体" w:cs="Tahoma"/>
          <w:color w:val="000000"/>
          <w:kern w:val="0"/>
        </w:rPr>
      </w:pPr>
      <w:r>
        <w:rPr>
          <w:rFonts w:hint="eastAsia" w:ascii="宋体" w:hAnsi="宋体"/>
          <w:lang w:eastAsia="zh-CN"/>
        </w:rPr>
        <w:t>2.</w:t>
      </w:r>
      <w:r>
        <w:rPr>
          <w:rFonts w:hint="eastAsia" w:ascii="宋体" w:hAnsi="宋体"/>
        </w:rPr>
        <w:t>乙方装卸</w:t>
      </w:r>
      <w:r>
        <w:rPr>
          <w:rFonts w:hint="eastAsia" w:ascii="宋体" w:hAnsi="宋体" w:cs="Tahoma"/>
          <w:color w:val="000000"/>
          <w:kern w:val="0"/>
        </w:rPr>
        <w:t>人员</w:t>
      </w:r>
      <w:r>
        <w:rPr>
          <w:rFonts w:hint="eastAsia" w:ascii="宋体" w:hAnsi="宋体" w:cs="Tahoma"/>
          <w:color w:val="000000"/>
          <w:kern w:val="0"/>
          <w:lang w:val="en-US" w:eastAsia="zh-CN"/>
        </w:rPr>
        <w:t>必须保证长期在岗6人以上，并在国家法定劳动年龄以内，</w:t>
      </w:r>
      <w:r>
        <w:rPr>
          <w:rFonts w:hint="eastAsia" w:ascii="宋体" w:hAnsi="宋体" w:cs="Tahoma"/>
          <w:color w:val="000000"/>
          <w:kern w:val="0"/>
        </w:rPr>
        <w:t xml:space="preserve">劳务关系管理、招聘、考核由乙方负责，与甲方无关。 </w:t>
      </w:r>
    </w:p>
    <w:p w14:paraId="38BF0EEC">
      <w:pPr>
        <w:spacing w:line="360" w:lineRule="auto"/>
        <w:ind w:firstLine="336" w:firstLineChars="150"/>
        <w:rPr>
          <w:rFonts w:hint="eastAsia" w:ascii="宋体" w:hAnsi="宋体"/>
          <w:spacing w:val="7"/>
        </w:rPr>
      </w:pPr>
      <w:r>
        <w:rPr>
          <w:rFonts w:hint="eastAsia" w:ascii="宋体" w:hAnsi="宋体"/>
          <w:spacing w:val="7"/>
          <w:lang w:eastAsia="zh-CN"/>
        </w:rPr>
        <w:t>3.</w:t>
      </w:r>
      <w:r>
        <w:rPr>
          <w:rFonts w:hint="eastAsia" w:ascii="宋体" w:hAnsi="宋体"/>
          <w:spacing w:val="7"/>
        </w:rPr>
        <w:t>乙方应严格按照甲方要求进行其工作人员</w:t>
      </w:r>
      <w:r>
        <w:rPr>
          <w:rFonts w:hint="eastAsia" w:ascii="宋体" w:hAnsi="宋体"/>
          <w:spacing w:val="7"/>
          <w:lang w:val="en-US" w:eastAsia="zh-CN"/>
        </w:rPr>
        <w:t>和</w:t>
      </w:r>
      <w:r>
        <w:rPr>
          <w:rFonts w:hint="eastAsia" w:ascii="宋体" w:hAnsi="宋体"/>
          <w:spacing w:val="7"/>
        </w:rPr>
        <w:t>工作时间安排；如出现人员短缺，乙方应按装卸服务工作要求及时补员，并进行相关的培训、体检和签订劳动合同。甲方与乙方是平等的民事主体，甲方与乙方所聘员工之间不成立劳动关系、雇佣关系、劳务关系、劳务派遣关系或类似关系；甲方不对乙方员工进行管理，不对乙方员工承担劳动法上的义务，不适用《</w:t>
      </w:r>
      <w:r>
        <w:rPr>
          <w:rFonts w:hint="eastAsia" w:ascii="宋体" w:hAnsi="宋体"/>
          <w:spacing w:val="7"/>
          <w:lang w:eastAsia="zh-CN"/>
        </w:rPr>
        <w:t>中华人民共和国劳动法</w:t>
      </w:r>
      <w:r>
        <w:rPr>
          <w:rFonts w:hint="eastAsia" w:ascii="宋体" w:hAnsi="宋体"/>
          <w:spacing w:val="7"/>
        </w:rPr>
        <w:t>》《</w:t>
      </w:r>
      <w:r>
        <w:rPr>
          <w:rFonts w:hint="eastAsia" w:ascii="宋体" w:hAnsi="宋体"/>
          <w:spacing w:val="7"/>
          <w:lang w:eastAsia="zh-CN"/>
        </w:rPr>
        <w:t>中华人民共和国劳动合同法</w:t>
      </w:r>
      <w:r>
        <w:rPr>
          <w:rFonts w:hint="eastAsia" w:ascii="宋体" w:hAnsi="宋体"/>
          <w:spacing w:val="7"/>
        </w:rPr>
        <w:t>》等劳动法规。</w:t>
      </w:r>
    </w:p>
    <w:p w14:paraId="30518BD0">
      <w:pPr>
        <w:spacing w:line="360" w:lineRule="auto"/>
        <w:ind w:firstLine="336" w:firstLineChars="150"/>
        <w:rPr>
          <w:rFonts w:ascii="宋体" w:hAnsi="宋体"/>
          <w:spacing w:val="7"/>
        </w:rPr>
      </w:pPr>
      <w:r>
        <w:rPr>
          <w:rFonts w:hint="eastAsia" w:ascii="宋体" w:hAnsi="宋体"/>
          <w:spacing w:val="7"/>
          <w:lang w:eastAsia="zh-CN"/>
        </w:rPr>
        <w:t>4.</w:t>
      </w:r>
      <w:r>
        <w:rPr>
          <w:rFonts w:hint="eastAsia" w:ascii="宋体" w:hAnsi="宋体"/>
          <w:spacing w:val="7"/>
        </w:rPr>
        <w:t>乙方承担所有货物的发货清点工作，服从甲方仓管员及相关管理人员的安排，保证装卸货物先进先出，品种、数量的准确性、完整性，如发货点包每月</w:t>
      </w:r>
      <w:r>
        <w:rPr>
          <w:rFonts w:hint="eastAsia" w:ascii="宋体" w:hAnsi="宋体"/>
          <w:spacing w:val="7"/>
          <w:lang w:eastAsia="zh-CN"/>
        </w:rPr>
        <w:t>超过三次</w:t>
      </w:r>
      <w:r>
        <w:rPr>
          <w:rFonts w:hint="eastAsia" w:ascii="宋体" w:hAnsi="宋体"/>
          <w:spacing w:val="7"/>
        </w:rPr>
        <w:t>发货不正确（以收货单位入库过磅单为依据）或者出现破包退回，需承担违约金（500元/次，或50元/包），</w:t>
      </w:r>
      <w:r>
        <w:rPr>
          <w:rFonts w:hint="eastAsia" w:ascii="宋体" w:hAnsi="宋体"/>
          <w:spacing w:val="7"/>
          <w:lang w:val="en-US" w:eastAsia="zh-CN"/>
        </w:rPr>
        <w:t>给甲方造成损失的，甲方还有权要求乙方赔偿实际损失，</w:t>
      </w:r>
      <w:r>
        <w:rPr>
          <w:rFonts w:hint="eastAsia" w:ascii="宋体" w:hAnsi="宋体"/>
        </w:rPr>
        <w:t>该</w:t>
      </w:r>
      <w:r>
        <w:rPr>
          <w:rFonts w:hint="eastAsia" w:ascii="宋体" w:hAnsi="宋体"/>
          <w:lang w:val="en-US" w:eastAsia="zh-CN"/>
        </w:rPr>
        <w:t>损失赔偿金、</w:t>
      </w:r>
      <w:r>
        <w:rPr>
          <w:rFonts w:hint="eastAsia" w:ascii="宋体" w:hAnsi="宋体"/>
        </w:rPr>
        <w:t>违约金甲方有权从乙方履约保证金中直接扣除</w:t>
      </w:r>
      <w:r>
        <w:rPr>
          <w:rFonts w:hint="eastAsia" w:ascii="宋体" w:hAnsi="宋体"/>
          <w:lang w:eastAsia="zh-CN"/>
        </w:rPr>
        <w:t>。</w:t>
      </w:r>
    </w:p>
    <w:p w14:paraId="18BF1E57">
      <w:pPr>
        <w:spacing w:line="360" w:lineRule="auto"/>
        <w:ind w:firstLine="336" w:firstLineChars="150"/>
        <w:rPr>
          <w:rFonts w:ascii="宋体" w:hAnsi="宋体"/>
          <w:spacing w:val="7"/>
        </w:rPr>
      </w:pPr>
      <w:r>
        <w:rPr>
          <w:rFonts w:hint="eastAsia" w:ascii="宋体" w:hAnsi="宋体"/>
          <w:spacing w:val="7"/>
          <w:lang w:eastAsia="zh-CN"/>
        </w:rPr>
        <w:t>5.</w:t>
      </w:r>
      <w:r>
        <w:rPr>
          <w:rFonts w:hint="eastAsia" w:ascii="宋体" w:hAnsi="宋体"/>
          <w:spacing w:val="7"/>
        </w:rPr>
        <w:t>参照甲方岗位工作标准，乙方应每天督促其员工按时、保质、保量地完成工作任务，确保人员稳定和各项工作的顺利开展。</w:t>
      </w:r>
      <w:r>
        <w:rPr>
          <w:rFonts w:hint="eastAsia" w:ascii="宋体" w:hAnsi="宋体"/>
          <w:spacing w:val="7"/>
          <w:lang w:val="en-US" w:eastAsia="zh-CN"/>
        </w:rPr>
        <w:t>1）</w:t>
      </w:r>
      <w:r>
        <w:rPr>
          <w:rFonts w:hint="eastAsia" w:ascii="宋体" w:hAnsi="宋体"/>
          <w:spacing w:val="7"/>
        </w:rPr>
        <w:t>如因乙方原因致甲方货物未及时装卸，乙方需全额承担甲方相关损失（包括但不限于甲方为保证供应高价必须完成的装卸工作乙方无法按时完成，导致甲方临时请人完成装卸工作所产生的费用以及</w:t>
      </w:r>
      <w:r>
        <w:rPr>
          <w:rFonts w:hint="eastAsia" w:ascii="宋体" w:hAnsi="宋体"/>
          <w:spacing w:val="7"/>
          <w:lang w:eastAsia="zh-CN"/>
        </w:rPr>
        <w:t>其他</w:t>
      </w:r>
      <w:r>
        <w:rPr>
          <w:rFonts w:hint="eastAsia" w:ascii="宋体" w:hAnsi="宋体"/>
          <w:spacing w:val="7"/>
        </w:rPr>
        <w:t>相关损失等），并支付违约金1000元/次；2）客户针对装车服务质量有效合理投诉一次，乙方支付违约金1000元/次；3）</w:t>
      </w:r>
      <w:r>
        <w:rPr>
          <w:rFonts w:hint="eastAsia" w:ascii="宋体" w:hAnsi="宋体"/>
          <w:spacing w:val="7"/>
          <w:lang w:eastAsia="zh-CN"/>
        </w:rPr>
        <w:t>17:30</w:t>
      </w:r>
      <w:r>
        <w:rPr>
          <w:rFonts w:hint="eastAsia" w:ascii="宋体" w:hAnsi="宋体"/>
          <w:spacing w:val="7"/>
        </w:rPr>
        <w:t>之前到厂外销客户车辆（包括已经提前预约在</w:t>
      </w:r>
      <w:r>
        <w:rPr>
          <w:rFonts w:hint="eastAsia" w:ascii="宋体" w:hAnsi="宋体"/>
          <w:spacing w:val="7"/>
          <w:lang w:eastAsia="zh-CN"/>
        </w:rPr>
        <w:t>17:30</w:t>
      </w:r>
      <w:r>
        <w:rPr>
          <w:rFonts w:hint="eastAsia" w:ascii="宋体" w:hAnsi="宋体"/>
          <w:spacing w:val="7"/>
        </w:rPr>
        <w:t>之后到厂的外销客户车辆）乙方必须无条件完成装卸任务，如果未完成乙方支付违约金1000元/次。乙方需支付的以上违约金和损失费用，甲方均有权从履约保证金或乙方装卸费用中直接扣除。</w:t>
      </w:r>
    </w:p>
    <w:p w14:paraId="0FC83E59">
      <w:pPr>
        <w:spacing w:line="360" w:lineRule="auto"/>
        <w:ind w:firstLine="219" w:firstLineChars="98"/>
        <w:rPr>
          <w:rFonts w:ascii="宋体" w:hAnsi="宋体"/>
        </w:rPr>
      </w:pPr>
      <w:r>
        <w:rPr>
          <w:rFonts w:hint="eastAsia" w:ascii="宋体" w:hAnsi="宋体"/>
          <w:spacing w:val="7"/>
          <w:lang w:eastAsia="zh-CN"/>
        </w:rPr>
        <w:t>6.</w:t>
      </w:r>
      <w:r>
        <w:rPr>
          <w:rFonts w:hint="eastAsia" w:ascii="宋体" w:hAnsi="宋体"/>
          <w:spacing w:val="7"/>
        </w:rPr>
        <w:t>遵守国家相关法律，承担员工的工资、伙食、劳保福</w:t>
      </w:r>
      <w:r>
        <w:rPr>
          <w:rFonts w:hint="eastAsia" w:ascii="宋体" w:hAnsi="宋体"/>
        </w:rPr>
        <w:t>利，各项保险费及其它费用。</w:t>
      </w:r>
    </w:p>
    <w:p w14:paraId="4EC24C86">
      <w:pPr>
        <w:spacing w:line="360" w:lineRule="auto"/>
        <w:ind w:firstLine="218" w:firstLineChars="104"/>
        <w:rPr>
          <w:rFonts w:hint="default" w:ascii="宋体" w:hAnsi="宋体" w:eastAsia="宋体"/>
          <w:lang w:val="en-US" w:eastAsia="zh-CN"/>
        </w:rPr>
      </w:pPr>
      <w:r>
        <w:rPr>
          <w:rFonts w:hint="eastAsia" w:ascii="宋体" w:hAnsi="宋体"/>
          <w:lang w:eastAsia="zh-CN"/>
        </w:rPr>
        <w:t>8.</w:t>
      </w:r>
      <w:r>
        <w:rPr>
          <w:rFonts w:hint="eastAsia" w:ascii="宋体" w:hAnsi="宋体"/>
          <w:lang w:val="en-US" w:eastAsia="zh-CN"/>
        </w:rPr>
        <w:t>乙方</w:t>
      </w:r>
      <w:r>
        <w:rPr>
          <w:rFonts w:hint="eastAsia" w:ascii="宋体" w:hAnsi="宋体"/>
        </w:rPr>
        <w:t>承担相关安全责任</w:t>
      </w:r>
      <w:r>
        <w:rPr>
          <w:rFonts w:hint="eastAsia" w:ascii="宋体" w:hAnsi="宋体"/>
          <w:lang w:eastAsia="zh-CN"/>
        </w:rPr>
        <w:t>，签订</w:t>
      </w:r>
      <w:r>
        <w:rPr>
          <w:rStyle w:val="44"/>
          <w:rFonts w:hint="eastAsia"/>
          <w:lang w:val="en-US" w:eastAsia="zh-CN"/>
        </w:rPr>
        <w:t>安全生产协议，并为乙方员工购买工伤保险。</w:t>
      </w:r>
    </w:p>
    <w:p w14:paraId="72DF9337">
      <w:pPr>
        <w:pStyle w:val="23"/>
        <w:tabs>
          <w:tab w:val="left" w:pos="1260"/>
        </w:tabs>
        <w:snapToGrid w:val="0"/>
        <w:spacing w:line="360" w:lineRule="auto"/>
        <w:ind w:left="0" w:leftChars="0" w:firstLine="218" w:firstLineChars="104"/>
        <w:rPr>
          <w:rFonts w:ascii="宋体" w:hAnsi="宋体" w:cs="Tahoma"/>
          <w:color w:val="000000"/>
        </w:rPr>
      </w:pPr>
      <w:r>
        <w:rPr>
          <w:rFonts w:hint="eastAsia"/>
          <w:lang w:eastAsia="zh-CN"/>
        </w:rPr>
        <w:t>9.</w:t>
      </w:r>
      <w:r>
        <w:rPr>
          <w:rFonts w:hint="eastAsia" w:ascii="宋体" w:hAnsi="宋体" w:cs="Tahoma"/>
          <w:color w:val="000000"/>
        </w:rPr>
        <w:t>本合同期满后，乙方应将甲方提供的工具设施等交还甲方，如有遗失、损坏，乙方负责赔偿，赔偿费用</w:t>
      </w:r>
      <w:r>
        <w:rPr>
          <w:rFonts w:hint="eastAsia" w:ascii="宋体" w:hAnsi="宋体"/>
          <w:spacing w:val="7"/>
        </w:rPr>
        <w:t>甲方有权从履约保证金或乙方装卸费用中直接扣除</w:t>
      </w:r>
      <w:r>
        <w:rPr>
          <w:rFonts w:hint="eastAsia" w:ascii="宋体" w:hAnsi="宋体" w:cs="Tahoma"/>
          <w:color w:val="000000"/>
        </w:rPr>
        <w:t>。</w:t>
      </w:r>
    </w:p>
    <w:p w14:paraId="26FB4040">
      <w:pPr>
        <w:pStyle w:val="23"/>
        <w:tabs>
          <w:tab w:val="left" w:pos="1260"/>
        </w:tabs>
        <w:snapToGrid w:val="0"/>
        <w:spacing w:line="360" w:lineRule="auto"/>
        <w:ind w:left="0" w:leftChars="0"/>
        <w:rPr>
          <w:rFonts w:ascii="宋体" w:hAnsi="宋体"/>
        </w:rPr>
      </w:pPr>
      <w:r>
        <w:rPr>
          <w:rFonts w:hint="eastAsia" w:ascii="宋体" w:hAnsi="宋体" w:cs="Tahoma"/>
          <w:color w:val="000000"/>
        </w:rPr>
        <w:t>七</w:t>
      </w:r>
      <w:r>
        <w:rPr>
          <w:rFonts w:hint="eastAsia" w:ascii="宋体" w:hAnsi="宋体"/>
        </w:rPr>
        <w:t>、其他约定。</w:t>
      </w:r>
    </w:p>
    <w:p w14:paraId="58EEFEFB">
      <w:pPr>
        <w:spacing w:line="360" w:lineRule="auto"/>
        <w:ind w:firstLine="525" w:firstLineChars="250"/>
        <w:rPr>
          <w:rFonts w:ascii="宋体" w:hAnsi="宋体"/>
        </w:rPr>
      </w:pPr>
      <w:r>
        <w:rPr>
          <w:rFonts w:hint="eastAsia" w:ascii="宋体" w:hAnsi="宋体"/>
          <w:lang w:eastAsia="zh-CN"/>
        </w:rPr>
        <w:t>1.</w:t>
      </w:r>
      <w:r>
        <w:rPr>
          <w:rFonts w:hint="eastAsia" w:ascii="宋体" w:hAnsi="宋体"/>
        </w:rPr>
        <w:t>在本协议履行期间，除不可抗力，任何一方不得违约，若国家和企业政策发生重大变化影响协议履行时，由双方协商解决。</w:t>
      </w:r>
    </w:p>
    <w:p w14:paraId="71183F4E">
      <w:pPr>
        <w:spacing w:line="360" w:lineRule="auto"/>
        <w:ind w:firstLine="525" w:firstLineChars="250"/>
        <w:rPr>
          <w:rFonts w:ascii="宋体" w:hAnsi="宋体"/>
        </w:rPr>
      </w:pPr>
      <w:r>
        <w:rPr>
          <w:rFonts w:hint="eastAsia" w:ascii="宋体" w:hAnsi="宋体"/>
          <w:lang w:eastAsia="zh-CN"/>
        </w:rPr>
        <w:t>2.</w:t>
      </w:r>
      <w:r>
        <w:rPr>
          <w:rFonts w:hint="eastAsia" w:ascii="宋体" w:hAnsi="宋体"/>
        </w:rPr>
        <w:t>本协议在执行中发生争议的，双方友好协商解决，协商不成，提交甲方所在地人民法院诉讼解决。</w:t>
      </w:r>
    </w:p>
    <w:p w14:paraId="6954514C">
      <w:pPr>
        <w:spacing w:line="360" w:lineRule="auto"/>
        <w:ind w:firstLine="525" w:firstLineChars="250"/>
        <w:rPr>
          <w:rFonts w:ascii="宋体" w:hAnsi="宋体"/>
        </w:rPr>
      </w:pPr>
      <w:r>
        <w:rPr>
          <w:rFonts w:hint="eastAsia" w:ascii="宋体" w:hAnsi="宋体"/>
          <w:lang w:eastAsia="zh-CN"/>
        </w:rPr>
        <w:t>3.</w:t>
      </w:r>
      <w:r>
        <w:rPr>
          <w:rFonts w:hint="eastAsia" w:ascii="宋体" w:hAnsi="宋体"/>
        </w:rPr>
        <w:t>本协议一式肆份，双方各执贰份，甲乙双方签字</w:t>
      </w:r>
      <w:r>
        <w:rPr>
          <w:rFonts w:hint="eastAsia" w:ascii="宋体" w:hAnsi="宋体"/>
          <w:lang w:val="en-US" w:eastAsia="zh-CN"/>
        </w:rPr>
        <w:t>且</w:t>
      </w:r>
      <w:r>
        <w:rPr>
          <w:rFonts w:hint="eastAsia" w:ascii="宋体" w:hAnsi="宋体"/>
        </w:rPr>
        <w:t>盖章（公章或合同专用章）后生效。</w:t>
      </w:r>
    </w:p>
    <w:p w14:paraId="477F8CA3">
      <w:pPr>
        <w:spacing w:line="360" w:lineRule="auto"/>
        <w:rPr>
          <w:rFonts w:ascii="宋体" w:hAnsi="宋体"/>
        </w:rPr>
      </w:pPr>
      <w:r>
        <w:rPr>
          <w:rFonts w:hint="eastAsia" w:ascii="宋体" w:hAnsi="宋体"/>
        </w:rPr>
        <w:t>（以下空白，无正文）</w:t>
      </w:r>
    </w:p>
    <w:p w14:paraId="7DAD8E94">
      <w:pPr>
        <w:spacing w:line="360" w:lineRule="auto"/>
        <w:rPr>
          <w:rFonts w:ascii="宋体" w:hAnsi="宋体"/>
          <w:b/>
        </w:rPr>
      </w:pPr>
      <w:r>
        <w:rPr>
          <w:rFonts w:hint="eastAsia" w:ascii="宋体" w:hAnsi="宋体"/>
          <w:b/>
        </w:rPr>
        <w:t>甲方：（公章</w:t>
      </w:r>
      <w:r>
        <w:rPr>
          <w:rFonts w:hint="eastAsia" w:ascii="宋体" w:hAnsi="宋体"/>
        </w:rPr>
        <w:t>或合同专用章</w:t>
      </w:r>
      <w:r>
        <w:rPr>
          <w:rFonts w:hint="eastAsia" w:ascii="宋体" w:hAnsi="宋体"/>
          <w:b/>
        </w:rPr>
        <w:t>）                       乙方：（公章</w:t>
      </w:r>
      <w:r>
        <w:rPr>
          <w:rFonts w:hint="eastAsia" w:ascii="宋体" w:hAnsi="宋体"/>
        </w:rPr>
        <w:t>或合同专用章</w:t>
      </w:r>
      <w:r>
        <w:rPr>
          <w:rFonts w:hint="eastAsia" w:ascii="宋体" w:hAnsi="宋体"/>
          <w:b/>
        </w:rPr>
        <w:t>）</w:t>
      </w:r>
    </w:p>
    <w:p w14:paraId="7DF7304E">
      <w:pPr>
        <w:spacing w:line="360" w:lineRule="auto"/>
        <w:rPr>
          <w:rFonts w:ascii="宋体" w:hAnsi="宋体"/>
          <w:b/>
        </w:rPr>
      </w:pPr>
      <w:r>
        <w:rPr>
          <w:rFonts w:hint="eastAsia" w:ascii="宋体" w:hAnsi="宋体"/>
          <w:b/>
          <w:color w:val="000000"/>
        </w:rPr>
        <w:t xml:space="preserve">法定代表人签字：                          </w:t>
      </w:r>
      <w:r>
        <w:rPr>
          <w:rFonts w:hint="eastAsia" w:ascii="宋体" w:hAnsi="宋体"/>
          <w:b/>
          <w:color w:val="000000"/>
          <w:lang w:val="en-US" w:eastAsia="zh-CN"/>
        </w:rPr>
        <w:t xml:space="preserve">      </w:t>
      </w:r>
      <w:r>
        <w:rPr>
          <w:rFonts w:hint="eastAsia" w:ascii="宋体" w:hAnsi="宋体"/>
          <w:b/>
          <w:color w:val="000000"/>
        </w:rPr>
        <w:t>法定代表人签字：</w:t>
      </w:r>
    </w:p>
    <w:p w14:paraId="079962FC">
      <w:pPr>
        <w:spacing w:line="360" w:lineRule="auto"/>
        <w:rPr>
          <w:rFonts w:ascii="宋体" w:hAnsi="宋体"/>
        </w:rPr>
      </w:pPr>
      <w:r>
        <w:rPr>
          <w:rFonts w:hint="eastAsia" w:ascii="宋体" w:hAnsi="宋体"/>
          <w:b/>
        </w:rPr>
        <w:t xml:space="preserve">授权代表签字：                          </w:t>
      </w:r>
      <w:r>
        <w:rPr>
          <w:rFonts w:hint="eastAsia" w:ascii="宋体" w:hAnsi="宋体"/>
          <w:b/>
          <w:lang w:val="en-US" w:eastAsia="zh-CN"/>
        </w:rPr>
        <w:t xml:space="preserve">      </w:t>
      </w:r>
      <w:r>
        <w:rPr>
          <w:rFonts w:hint="eastAsia" w:ascii="宋体" w:hAnsi="宋体"/>
          <w:b/>
        </w:rPr>
        <w:t xml:space="preserve">  授权代表签字：</w:t>
      </w:r>
    </w:p>
    <w:p w14:paraId="287000FF">
      <w:pPr>
        <w:spacing w:line="480" w:lineRule="auto"/>
        <w:rPr>
          <w:sz w:val="24"/>
          <w:szCs w:val="24"/>
        </w:rPr>
      </w:pPr>
      <w:r>
        <w:rPr>
          <w:rFonts w:hint="eastAsia" w:ascii="宋体" w:hAnsi="宋体"/>
          <w:sz w:val="24"/>
          <w:szCs w:val="24"/>
        </w:rPr>
        <w:t>合同签订时间：         年     月     日</w:t>
      </w:r>
      <w:r>
        <w:rPr>
          <w:rFonts w:hint="eastAsia"/>
          <w:sz w:val="24"/>
          <w:szCs w:val="24"/>
        </w:rPr>
        <w:t xml:space="preserve"> </w:t>
      </w:r>
    </w:p>
    <w:p w14:paraId="26C1471A">
      <w:pPr>
        <w:keepNext w:val="0"/>
        <w:keepLines w:val="0"/>
        <w:pageBreakBefore w:val="0"/>
        <w:kinsoku/>
        <w:wordWrap/>
        <w:overflowPunct/>
        <w:topLinePunct w:val="0"/>
        <w:bidi w:val="0"/>
        <w:adjustRightInd/>
        <w:snapToGrid/>
        <w:spacing w:after="0" w:line="360" w:lineRule="auto"/>
        <w:ind w:firstLine="0" w:firstLineChars="0"/>
        <w:jc w:val="left"/>
        <w:textAlignment w:val="auto"/>
        <w:rPr>
          <w:rFonts w:hint="eastAsia" w:ascii="宋体" w:hAnsi="宋体" w:eastAsia="宋体" w:cs="宋体"/>
          <w:b/>
          <w:bCs/>
          <w:color w:val="323232"/>
          <w:kern w:val="0"/>
          <w:sz w:val="24"/>
          <w:szCs w:val="24"/>
        </w:rPr>
      </w:pPr>
      <w:r>
        <w:rPr>
          <w:rFonts w:hint="eastAsia" w:ascii="宋体" w:hAnsi="宋体" w:eastAsia="宋体" w:cs="宋体"/>
          <w:b/>
          <w:bCs/>
          <w:color w:val="323232"/>
          <w:kern w:val="0"/>
          <w:sz w:val="24"/>
          <w:szCs w:val="24"/>
        </w:rPr>
        <w:t>附件</w:t>
      </w:r>
    </w:p>
    <w:p w14:paraId="3B8C8C85">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323232"/>
          <w:kern w:val="0"/>
          <w:sz w:val="24"/>
          <w:szCs w:val="24"/>
          <w:lang w:eastAsia="zh-CN"/>
        </w:rPr>
      </w:pPr>
      <w:r>
        <w:rPr>
          <w:rFonts w:hint="eastAsia" w:ascii="宋体" w:hAnsi="宋体" w:cs="宋体"/>
          <w:bCs/>
          <w:color w:val="323232"/>
          <w:kern w:val="0"/>
          <w:sz w:val="24"/>
          <w:szCs w:val="24"/>
          <w:lang w:eastAsia="zh-CN"/>
        </w:rPr>
        <w:t>附件</w:t>
      </w:r>
      <w:r>
        <w:rPr>
          <w:rFonts w:hint="eastAsia" w:ascii="宋体" w:hAnsi="宋体" w:eastAsia="宋体" w:cs="宋体"/>
          <w:bCs/>
          <w:color w:val="323232"/>
          <w:kern w:val="0"/>
          <w:sz w:val="24"/>
          <w:szCs w:val="24"/>
        </w:rPr>
        <w:t>1、乙方资质</w:t>
      </w:r>
    </w:p>
    <w:p w14:paraId="4B0E2D82">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323232"/>
          <w:kern w:val="0"/>
          <w:sz w:val="24"/>
          <w:szCs w:val="24"/>
        </w:rPr>
      </w:pPr>
      <w:r>
        <w:rPr>
          <w:rFonts w:hint="eastAsia" w:ascii="宋体" w:hAnsi="宋体" w:cs="宋体"/>
          <w:bCs/>
          <w:color w:val="323232"/>
          <w:kern w:val="0"/>
          <w:sz w:val="24"/>
          <w:szCs w:val="24"/>
          <w:lang w:eastAsia="zh-CN"/>
        </w:rPr>
        <w:t>附件</w:t>
      </w:r>
      <w:r>
        <w:rPr>
          <w:rFonts w:hint="eastAsia" w:ascii="宋体" w:hAnsi="宋体" w:eastAsia="宋体" w:cs="宋体"/>
          <w:bCs/>
          <w:color w:val="323232"/>
          <w:kern w:val="0"/>
          <w:sz w:val="24"/>
          <w:szCs w:val="24"/>
        </w:rPr>
        <w:t>2、乙方银行账户信息</w:t>
      </w:r>
    </w:p>
    <w:p w14:paraId="1A9EE0C4">
      <w:pPr>
        <w:pStyle w:val="84"/>
        <w:ind w:firstLine="0" w:firstLineChars="0"/>
        <w:jc w:val="center"/>
        <w:rPr>
          <w:rFonts w:hint="eastAsia" w:ascii="隶书" w:hAnsi="黑体" w:eastAsia="隶书"/>
          <w:b/>
          <w:sz w:val="28"/>
          <w:szCs w:val="28"/>
        </w:rPr>
      </w:pPr>
    </w:p>
    <w:bookmarkEnd w:id="8"/>
    <w:bookmarkEnd w:id="9"/>
    <w:p w14:paraId="00CD1D44">
      <w:pPr>
        <w:widowControl/>
        <w:jc w:val="left"/>
        <w:rPr>
          <w:color w:val="auto"/>
          <w:sz w:val="13"/>
          <w:szCs w:val="13"/>
        </w:rPr>
      </w:pPr>
      <w:bookmarkStart w:id="11" w:name="_Toc32527"/>
      <w:bookmarkStart w:id="12" w:name="_Toc12086"/>
      <w:bookmarkStart w:id="13" w:name="_Toc17449"/>
      <w:bookmarkStart w:id="14" w:name="_Toc26871"/>
      <w:bookmarkStart w:id="15" w:name="_Toc227423930"/>
    </w:p>
    <w:p w14:paraId="4076A958">
      <w:pPr>
        <w:spacing w:line="360" w:lineRule="auto"/>
        <w:jc w:val="center"/>
        <w:rPr>
          <w:rFonts w:hint="eastAsia" w:ascii="宋体" w:hAnsi="宋体" w:cs="宋体"/>
          <w:b/>
          <w:sz w:val="32"/>
          <w:szCs w:val="32"/>
        </w:rPr>
      </w:pPr>
    </w:p>
    <w:p w14:paraId="4E10C669">
      <w:pPr>
        <w:spacing w:line="360" w:lineRule="auto"/>
        <w:jc w:val="center"/>
        <w:rPr>
          <w:rFonts w:hint="eastAsia" w:ascii="宋体" w:hAnsi="宋体" w:cs="宋体"/>
          <w:b/>
          <w:sz w:val="32"/>
          <w:szCs w:val="32"/>
        </w:rPr>
      </w:pPr>
    </w:p>
    <w:p w14:paraId="11334D97">
      <w:pPr>
        <w:spacing w:line="360" w:lineRule="auto"/>
        <w:jc w:val="center"/>
        <w:rPr>
          <w:rFonts w:hint="eastAsia" w:ascii="宋体" w:hAnsi="宋体" w:cs="宋体"/>
          <w:b/>
          <w:sz w:val="32"/>
          <w:szCs w:val="32"/>
        </w:rPr>
      </w:pPr>
    </w:p>
    <w:p w14:paraId="5F5EF477">
      <w:pPr>
        <w:spacing w:line="360" w:lineRule="auto"/>
        <w:jc w:val="center"/>
        <w:rPr>
          <w:rFonts w:hint="eastAsia" w:ascii="宋体" w:hAnsi="宋体" w:cs="宋体"/>
          <w:b/>
          <w:sz w:val="32"/>
          <w:szCs w:val="32"/>
        </w:rPr>
      </w:pPr>
    </w:p>
    <w:p w14:paraId="3E8A4A77">
      <w:pPr>
        <w:spacing w:line="360" w:lineRule="auto"/>
        <w:jc w:val="center"/>
        <w:rPr>
          <w:rFonts w:hint="eastAsia" w:ascii="宋体" w:hAnsi="宋体" w:cs="宋体"/>
          <w:b/>
          <w:sz w:val="32"/>
          <w:szCs w:val="32"/>
        </w:rPr>
      </w:pPr>
    </w:p>
    <w:p w14:paraId="29E9E24F">
      <w:pPr>
        <w:spacing w:line="360" w:lineRule="auto"/>
        <w:jc w:val="center"/>
        <w:rPr>
          <w:rFonts w:hint="eastAsia" w:ascii="宋体" w:hAnsi="宋体" w:cs="宋体"/>
          <w:b/>
          <w:sz w:val="32"/>
          <w:szCs w:val="32"/>
        </w:rPr>
      </w:pPr>
    </w:p>
    <w:p w14:paraId="35229F6C">
      <w:pPr>
        <w:spacing w:line="360" w:lineRule="auto"/>
        <w:jc w:val="center"/>
        <w:rPr>
          <w:b/>
          <w:sz w:val="32"/>
          <w:szCs w:val="32"/>
        </w:rPr>
      </w:pPr>
      <w:r>
        <w:rPr>
          <w:rFonts w:hint="eastAsia" w:ascii="宋体" w:hAnsi="宋体" w:cs="宋体"/>
          <w:b/>
          <w:sz w:val="32"/>
          <w:szCs w:val="32"/>
        </w:rPr>
        <w:t>第五章  谈判响应文件编制</w:t>
      </w:r>
    </w:p>
    <w:p w14:paraId="2918F2B7">
      <w:pPr>
        <w:spacing w:line="560" w:lineRule="exact"/>
        <w:ind w:left="1" w:hanging="1"/>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供应商应仔细阅读本文件的所有内容，按本文件的要求编制谈判文件，并保证所提供的全部资料真实有效。</w:t>
      </w:r>
    </w:p>
    <w:p w14:paraId="52B6C441">
      <w:pPr>
        <w:spacing w:line="560" w:lineRule="exact"/>
        <w:ind w:left="1" w:firstLine="2"/>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谈判文件应采用胶装方式装订，装订应牢固、不易拆散和换页，不得采用活页装订，提倡双面打印。</w:t>
      </w:r>
    </w:p>
    <w:p w14:paraId="4B8A0037">
      <w:pPr>
        <w:spacing w:line="560" w:lineRule="exact"/>
        <w:ind w:left="714" w:leftChars="1" w:hanging="712" w:hangingChars="297"/>
        <w:rPr>
          <w:rFonts w:ascii="宋体" w:hAnsi="宋体" w:cs="宋体"/>
          <w:sz w:val="24"/>
          <w:szCs w:val="24"/>
        </w:rPr>
      </w:pPr>
      <w:r>
        <w:rPr>
          <w:rFonts w:hint="eastAsia" w:ascii="宋体" w:hAnsi="宋体" w:cs="宋体"/>
          <w:sz w:val="24"/>
          <w:szCs w:val="24"/>
        </w:rPr>
        <w:t>2.1谈判文件的书面内容不得有加行、涂抹或改写。</w:t>
      </w:r>
    </w:p>
    <w:p w14:paraId="269A6A5A">
      <w:pPr>
        <w:spacing w:line="560" w:lineRule="exact"/>
        <w:ind w:left="1" w:hanging="1"/>
        <w:rPr>
          <w:rFonts w:ascii="宋体" w:hAnsi="宋体" w:cs="宋体"/>
          <w:sz w:val="24"/>
          <w:szCs w:val="24"/>
        </w:rPr>
      </w:pPr>
      <w:r>
        <w:rPr>
          <w:rFonts w:hint="eastAsia" w:ascii="宋体" w:hAnsi="宋体" w:cs="宋体"/>
          <w:sz w:val="24"/>
          <w:szCs w:val="24"/>
        </w:rPr>
        <w:t>2.2谈判文件应当采用纸</w:t>
      </w:r>
      <w:r>
        <w:rPr>
          <w:rFonts w:hint="eastAsia" w:ascii="宋体" w:hAnsi="宋体" w:cs="宋体"/>
          <w:sz w:val="24"/>
          <w:szCs w:val="24"/>
          <w:lang w:val="en-US" w:eastAsia="zh-CN"/>
        </w:rPr>
        <w:t>质</w:t>
      </w:r>
      <w:r>
        <w:rPr>
          <w:rFonts w:hint="eastAsia" w:ascii="宋体" w:hAnsi="宋体" w:cs="宋体"/>
          <w:sz w:val="24"/>
          <w:szCs w:val="24"/>
        </w:rPr>
        <w:t>书面方式，由供应商按照本文件指定的谈判地点进行现场谈判，谈判邀请人不接受电报、电话、传真、邮寄等方式谈判。</w:t>
      </w:r>
    </w:p>
    <w:p w14:paraId="0C463EF7">
      <w:pPr>
        <w:spacing w:line="560" w:lineRule="exact"/>
        <w:ind w:left="714" w:leftChars="1" w:hanging="712" w:hangingChars="297"/>
        <w:rPr>
          <w:rFonts w:ascii="宋体" w:hAnsi="宋体" w:cs="宋体"/>
          <w:sz w:val="24"/>
          <w:szCs w:val="24"/>
        </w:rPr>
      </w:pPr>
      <w:r>
        <w:rPr>
          <w:rFonts w:hint="eastAsia" w:ascii="宋体" w:hAnsi="宋体" w:cs="宋体"/>
          <w:sz w:val="24"/>
          <w:szCs w:val="24"/>
        </w:rPr>
        <w:t>2.3以同一供应商名义，同一专业备选类库递送两套或以上的谈判文件，其谈判无效（★）。</w:t>
      </w:r>
    </w:p>
    <w:p w14:paraId="28DD17C6">
      <w:pPr>
        <w:spacing w:line="560" w:lineRule="exact"/>
        <w:ind w:left="714" w:leftChars="1" w:hanging="712" w:hangingChars="297"/>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谈判文件的组成</w:t>
      </w:r>
    </w:p>
    <w:p w14:paraId="67419764">
      <w:pPr>
        <w:spacing w:line="560" w:lineRule="exact"/>
        <w:ind w:left="1" w:hanging="1"/>
        <w:rPr>
          <w:rFonts w:ascii="宋体" w:hAnsi="宋体" w:cs="宋体"/>
          <w:sz w:val="24"/>
          <w:szCs w:val="24"/>
        </w:rPr>
      </w:pPr>
      <w:r>
        <w:rPr>
          <w:rFonts w:hint="eastAsia" w:ascii="宋体" w:hAnsi="宋体" w:cs="宋体"/>
          <w:sz w:val="24"/>
          <w:szCs w:val="24"/>
        </w:rPr>
        <w:t>3.1谈判文件由商务部分、资格证明文件和技术部分等组成，应包括的内容详见本谈判文件及格式。</w:t>
      </w:r>
    </w:p>
    <w:p w14:paraId="5D00A389">
      <w:pPr>
        <w:spacing w:line="560" w:lineRule="exact"/>
        <w:ind w:left="714" w:leftChars="1" w:hanging="712" w:hangingChars="297"/>
        <w:rPr>
          <w:rFonts w:ascii="宋体" w:hAnsi="宋体" w:cs="宋体"/>
          <w:sz w:val="24"/>
          <w:szCs w:val="24"/>
        </w:rPr>
      </w:pPr>
      <w:r>
        <w:rPr>
          <w:rFonts w:hint="eastAsia" w:ascii="宋体" w:hAnsi="宋体" w:cs="宋体"/>
          <w:sz w:val="24"/>
          <w:szCs w:val="24"/>
        </w:rPr>
        <w:t>3.2在本文件格式样本或样本复印件上填写制作谈判文件的，其谈判无效（★）。</w:t>
      </w:r>
    </w:p>
    <w:p w14:paraId="2AE00583">
      <w:pPr>
        <w:spacing w:line="560" w:lineRule="exact"/>
        <w:ind w:left="714" w:leftChars="1" w:hanging="712" w:hangingChars="297"/>
        <w:rPr>
          <w:rFonts w:ascii="宋体" w:hAnsi="宋体" w:cs="宋体"/>
          <w:sz w:val="24"/>
          <w:szCs w:val="24"/>
        </w:rPr>
      </w:pPr>
      <w:r>
        <w:rPr>
          <w:rFonts w:hint="eastAsia" w:ascii="宋体" w:hAnsi="宋体" w:cs="宋体"/>
          <w:sz w:val="24"/>
          <w:szCs w:val="24"/>
        </w:rPr>
        <w:t>3.3除谈判邀请文件另有规定外，计量单位为我国法定计量单位。</w:t>
      </w:r>
    </w:p>
    <w:p w14:paraId="75673EA5">
      <w:pPr>
        <w:spacing w:line="560" w:lineRule="exact"/>
        <w:ind w:left="714" w:leftChars="1" w:hanging="712" w:hangingChars="297"/>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谈判文件的签署及规定</w:t>
      </w:r>
    </w:p>
    <w:p w14:paraId="1C38A588">
      <w:pPr>
        <w:pStyle w:val="14"/>
        <w:rPr>
          <w:rFonts w:ascii="宋体" w:hAnsi="宋体" w:cs="宋体"/>
          <w:sz w:val="24"/>
          <w:szCs w:val="24"/>
        </w:rPr>
      </w:pPr>
      <w:r>
        <w:rPr>
          <w:rFonts w:hint="eastAsia" w:ascii="宋体" w:hAnsi="宋体" w:cs="宋体"/>
          <w:sz w:val="24"/>
          <w:szCs w:val="24"/>
        </w:rPr>
        <w:t>4.1</w:t>
      </w:r>
      <w:r>
        <w:rPr>
          <w:rFonts w:hint="eastAsia" w:ascii="宋体" w:hAnsi="宋体" w:cs="宋体"/>
          <w:b/>
          <w:bCs/>
          <w:sz w:val="24"/>
          <w:szCs w:val="24"/>
        </w:rPr>
        <w:t>谈判文件正本壹份、副本</w:t>
      </w:r>
      <w:r>
        <w:rPr>
          <w:rFonts w:hint="eastAsia" w:ascii="宋体" w:hAnsi="宋体" w:cs="宋体"/>
          <w:b/>
          <w:bCs/>
          <w:sz w:val="24"/>
          <w:szCs w:val="24"/>
          <w:lang w:eastAsia="zh-CN"/>
        </w:rPr>
        <w:t>两</w:t>
      </w:r>
      <w:r>
        <w:rPr>
          <w:rFonts w:hint="eastAsia" w:ascii="宋体" w:hAnsi="宋体" w:cs="宋体"/>
          <w:b/>
          <w:bCs/>
          <w:sz w:val="24"/>
          <w:szCs w:val="24"/>
        </w:rPr>
        <w:t>份</w:t>
      </w:r>
      <w:r>
        <w:rPr>
          <w:rFonts w:hint="eastAsia" w:ascii="宋体" w:hAnsi="宋体" w:cs="宋体"/>
          <w:b/>
          <w:bCs/>
          <w:sz w:val="24"/>
          <w:szCs w:val="24"/>
          <w:lang w:val="en-US" w:eastAsia="zh-CN"/>
        </w:rPr>
        <w:t>及电子响应文件一份（U盘）。</w:t>
      </w:r>
      <w:r>
        <w:rPr>
          <w:rFonts w:hint="eastAsia" w:ascii="宋体" w:hAnsi="宋体" w:cs="宋体"/>
          <w:sz w:val="24"/>
          <w:szCs w:val="24"/>
        </w:rPr>
        <w:t>每一份谈判文件注明“正本”或“副本”字样。正本与副本有差异，以正本为准。</w:t>
      </w:r>
    </w:p>
    <w:p w14:paraId="6654D980">
      <w:pPr>
        <w:spacing w:line="560" w:lineRule="exact"/>
        <w:ind w:left="714" w:leftChars="1" w:hanging="712" w:hangingChars="297"/>
        <w:rPr>
          <w:rFonts w:hint="eastAsia" w:ascii="宋体" w:hAnsi="宋体" w:cs="宋体"/>
          <w:sz w:val="24"/>
          <w:szCs w:val="24"/>
        </w:rPr>
      </w:pPr>
      <w:r>
        <w:rPr>
          <w:rFonts w:hint="eastAsia" w:ascii="宋体" w:hAnsi="宋体" w:cs="宋体"/>
          <w:sz w:val="24"/>
          <w:szCs w:val="24"/>
        </w:rPr>
        <w:t>4.2谈判文件正本应用不褪色的材料书写或打印，副本可复印。</w:t>
      </w:r>
    </w:p>
    <w:p w14:paraId="41492FE9">
      <w:pPr>
        <w:pStyle w:val="37"/>
        <w:spacing w:afterLines="0"/>
        <w:ind w:left="0" w:firstLine="0" w:firstLineChars="0"/>
        <w:rPr>
          <w:rFonts w:hint="eastAsia"/>
          <w:sz w:val="24"/>
          <w:szCs w:val="24"/>
        </w:rPr>
      </w:pPr>
      <w:r>
        <w:rPr>
          <w:rFonts w:hint="eastAsia"/>
          <w:kern w:val="2"/>
          <w:sz w:val="24"/>
          <w:szCs w:val="24"/>
          <w:lang w:val="en-US"/>
        </w:rPr>
        <w:t>4.3</w:t>
      </w:r>
      <w:r>
        <w:rPr>
          <w:rFonts w:hint="eastAsia"/>
          <w:sz w:val="24"/>
          <w:szCs w:val="24"/>
        </w:rPr>
        <w:t>谈判文件封面由供应商的法定代表人（或授权委托代理人）签字（或盖章）</w:t>
      </w:r>
      <w:r>
        <w:rPr>
          <w:rFonts w:hint="eastAsia"/>
          <w:b/>
          <w:bCs/>
          <w:sz w:val="24"/>
          <w:szCs w:val="24"/>
        </w:rPr>
        <w:t>并加盖单位公章</w:t>
      </w:r>
      <w:r>
        <w:rPr>
          <w:rFonts w:hint="eastAsia"/>
          <w:sz w:val="24"/>
          <w:szCs w:val="24"/>
        </w:rPr>
        <w:t>（★）。</w:t>
      </w:r>
    </w:p>
    <w:p w14:paraId="59BA9228">
      <w:pPr>
        <w:pStyle w:val="37"/>
        <w:spacing w:afterLines="0"/>
        <w:ind w:left="0" w:firstLine="0" w:firstLineChars="0"/>
        <w:rPr>
          <w:rFonts w:hint="eastAsia"/>
          <w:sz w:val="24"/>
          <w:szCs w:val="24"/>
        </w:rPr>
      </w:pPr>
      <w:r>
        <w:rPr>
          <w:rFonts w:hint="eastAsia"/>
          <w:sz w:val="24"/>
          <w:szCs w:val="24"/>
        </w:rPr>
        <w:t>4.4上述签字盖章要求谈判文件正本须本人亲笔签字，盖章必须为原章，副本可用正本复印（★）。</w:t>
      </w:r>
    </w:p>
    <w:p w14:paraId="40093B67">
      <w:pPr>
        <w:rPr>
          <w:rFonts w:hint="default" w:eastAsia="宋体"/>
          <w:b/>
          <w:bCs/>
          <w:lang w:val="en-US" w:eastAsia="zh-CN"/>
        </w:rPr>
      </w:pPr>
      <w:r>
        <w:rPr>
          <w:rFonts w:hint="eastAsia"/>
          <w:sz w:val="24"/>
          <w:szCs w:val="24"/>
          <w:lang w:val="en-US" w:eastAsia="zh-CN"/>
        </w:rPr>
        <w:t>5.</w:t>
      </w:r>
      <w:r>
        <w:rPr>
          <w:rFonts w:hint="eastAsia"/>
          <w:b/>
          <w:bCs/>
          <w:sz w:val="24"/>
          <w:szCs w:val="24"/>
          <w:lang w:val="en-US" w:eastAsia="zh-CN"/>
        </w:rPr>
        <w:t>以上标记了</w:t>
      </w:r>
      <w:r>
        <w:rPr>
          <w:rFonts w:hint="eastAsia"/>
          <w:b/>
          <w:bCs/>
          <w:sz w:val="24"/>
          <w:szCs w:val="24"/>
        </w:rPr>
        <w:t>★</w:t>
      </w:r>
      <w:r>
        <w:rPr>
          <w:rFonts w:hint="eastAsia"/>
          <w:b/>
          <w:bCs/>
          <w:sz w:val="24"/>
          <w:szCs w:val="24"/>
          <w:lang w:val="en-US" w:eastAsia="zh-CN"/>
        </w:rPr>
        <w:t>条款如不满足，将导致废标。</w:t>
      </w:r>
    </w:p>
    <w:p w14:paraId="36FF5E1A">
      <w:pPr>
        <w:pStyle w:val="2"/>
        <w:spacing w:line="560" w:lineRule="exact"/>
        <w:jc w:val="both"/>
        <w:rPr>
          <w:rFonts w:hint="eastAsia" w:ascii="宋体" w:hAnsi="宋体" w:cs="宋体"/>
          <w:sz w:val="32"/>
          <w:szCs w:val="32"/>
        </w:rPr>
      </w:pPr>
      <w:bookmarkStart w:id="16" w:name="_Toc10238"/>
    </w:p>
    <w:p w14:paraId="589E8665">
      <w:pPr>
        <w:pStyle w:val="2"/>
        <w:spacing w:line="560" w:lineRule="exact"/>
        <w:jc w:val="center"/>
        <w:rPr>
          <w:rFonts w:hint="default" w:ascii="宋体" w:hAnsi="宋体" w:eastAsia="宋体" w:cs="宋体"/>
          <w:sz w:val="32"/>
          <w:szCs w:val="32"/>
          <w:lang w:val="en-US" w:eastAsia="zh-CN"/>
        </w:rPr>
      </w:pPr>
      <w:r>
        <w:rPr>
          <w:rFonts w:hint="eastAsia" w:ascii="宋体" w:hAnsi="宋体" w:cs="宋体"/>
          <w:sz w:val="32"/>
          <w:szCs w:val="32"/>
        </w:rPr>
        <w:t>第六章 谈判响应文件</w:t>
      </w:r>
      <w:bookmarkEnd w:id="16"/>
      <w:r>
        <w:rPr>
          <w:rFonts w:hint="eastAsia" w:ascii="宋体" w:hAnsi="宋体" w:cs="宋体"/>
          <w:sz w:val="32"/>
          <w:szCs w:val="32"/>
          <w:lang w:val="en-US" w:eastAsia="zh-CN"/>
        </w:rPr>
        <w:t>格式（部分）</w:t>
      </w:r>
    </w:p>
    <w:p w14:paraId="0A80FB52">
      <w:pPr>
        <w:spacing w:line="360" w:lineRule="auto"/>
        <w:ind w:firstLine="482" w:firstLineChars="200"/>
        <w:jc w:val="both"/>
        <w:rPr>
          <w:sz w:val="24"/>
          <w:szCs w:val="24"/>
        </w:rPr>
      </w:pPr>
      <w:r>
        <w:rPr>
          <w:rFonts w:hint="eastAsia" w:ascii="宋体" w:hAnsi="宋体"/>
          <w:b/>
          <w:bCs/>
          <w:color w:val="000000"/>
          <w:sz w:val="24"/>
          <w:lang w:val="en-US" w:eastAsia="zh-CN"/>
        </w:rPr>
        <w:t>一</w:t>
      </w:r>
      <w:r>
        <w:rPr>
          <w:rFonts w:hint="eastAsia" w:ascii="宋体" w:hAnsi="宋体"/>
          <w:b/>
          <w:bCs/>
          <w:color w:val="000000"/>
          <w:sz w:val="24"/>
          <w:lang w:eastAsia="zh-CN"/>
        </w:rPr>
        <w:t>、</w:t>
      </w:r>
      <w:r>
        <w:rPr>
          <w:rFonts w:hint="eastAsia" w:ascii="宋体" w:hAnsi="宋体"/>
          <w:b/>
          <w:color w:val="000000"/>
          <w:sz w:val="24"/>
          <w:szCs w:val="24"/>
          <w:lang w:val="en-US" w:eastAsia="zh-CN"/>
        </w:rPr>
        <w:t>谈判响应声明</w:t>
      </w:r>
    </w:p>
    <w:p w14:paraId="5B82DFF1">
      <w:pPr>
        <w:pStyle w:val="23"/>
        <w:widowControl/>
        <w:tabs>
          <w:tab w:val="left" w:pos="1260"/>
        </w:tabs>
        <w:snapToGrid w:val="0"/>
        <w:spacing w:line="240" w:lineRule="atLeast"/>
        <w:ind w:left="0" w:leftChars="0" w:firstLine="0" w:firstLineChars="0"/>
        <w:rPr>
          <w:rFonts w:hint="eastAsia" w:eastAsia="宋体" w:cs="宋体"/>
          <w:sz w:val="24"/>
          <w:szCs w:val="24"/>
          <w:u w:val="none"/>
          <w:lang w:eastAsia="zh-CN"/>
        </w:rPr>
      </w:pPr>
      <w:r>
        <w:rPr>
          <w:rFonts w:hint="eastAsia" w:cs="宋体"/>
          <w:sz w:val="24"/>
          <w:szCs w:val="24"/>
          <w:u w:val="none"/>
        </w:rPr>
        <w:t>湖南</w:t>
      </w:r>
      <w:r>
        <w:rPr>
          <w:rFonts w:hint="eastAsia" w:cs="宋体"/>
          <w:sz w:val="24"/>
          <w:szCs w:val="24"/>
          <w:u w:val="none"/>
          <w:lang w:val="en-US" w:eastAsia="zh-CN"/>
        </w:rPr>
        <w:t>新五丰股份</w:t>
      </w:r>
      <w:r>
        <w:rPr>
          <w:rFonts w:hint="eastAsia" w:cs="宋体"/>
          <w:sz w:val="24"/>
          <w:szCs w:val="24"/>
          <w:u w:val="none"/>
        </w:rPr>
        <w:t>有限公司</w:t>
      </w:r>
      <w:r>
        <w:rPr>
          <w:rFonts w:hint="eastAsia" w:cs="宋体"/>
          <w:sz w:val="24"/>
          <w:szCs w:val="24"/>
          <w:u w:val="none"/>
          <w:lang w:val="en-US" w:eastAsia="zh-CN"/>
        </w:rPr>
        <w:t>动物营养技术湘潭分公司</w:t>
      </w:r>
      <w:r>
        <w:rPr>
          <w:rFonts w:hint="eastAsia" w:cs="宋体"/>
          <w:sz w:val="24"/>
          <w:szCs w:val="24"/>
          <w:u w:val="none"/>
          <w:lang w:eastAsia="zh-CN"/>
        </w:rPr>
        <w:t>：</w:t>
      </w:r>
    </w:p>
    <w:p w14:paraId="2B567A4A">
      <w:pPr>
        <w:pStyle w:val="34"/>
        <w:spacing w:line="480" w:lineRule="exact"/>
        <w:ind w:firstLine="480" w:firstLineChars="200"/>
        <w:rPr>
          <w:rFonts w:hint="eastAsia"/>
          <w:sz w:val="24"/>
          <w:szCs w:val="24"/>
        </w:rPr>
      </w:pPr>
      <w:r>
        <w:rPr>
          <w:rFonts w:hint="eastAsia"/>
          <w:sz w:val="24"/>
          <w:szCs w:val="24"/>
        </w:rPr>
        <w:t>对贵方发布的项目</w:t>
      </w:r>
      <w:r>
        <w:rPr>
          <w:rFonts w:hint="eastAsia"/>
          <w:sz w:val="24"/>
          <w:szCs w:val="24"/>
          <w:lang w:eastAsia="zh-CN"/>
        </w:rPr>
        <w:t>谈判邀请</w:t>
      </w:r>
      <w:r>
        <w:rPr>
          <w:rFonts w:hint="eastAsia"/>
          <w:sz w:val="24"/>
          <w:szCs w:val="24"/>
        </w:rPr>
        <w:t>文件，我方经仔细研究，已完全了解</w:t>
      </w:r>
      <w:r>
        <w:rPr>
          <w:rFonts w:hint="eastAsia"/>
          <w:sz w:val="24"/>
          <w:szCs w:val="24"/>
          <w:lang w:eastAsia="zh-CN"/>
        </w:rPr>
        <w:t>谈判邀请</w:t>
      </w:r>
      <w:r>
        <w:rPr>
          <w:rFonts w:hint="eastAsia"/>
          <w:sz w:val="24"/>
          <w:szCs w:val="24"/>
        </w:rPr>
        <w:t>文件中的所有条款及要求，决定参加</w:t>
      </w:r>
      <w:r>
        <w:rPr>
          <w:rFonts w:hint="eastAsia"/>
          <w:sz w:val="24"/>
          <w:szCs w:val="24"/>
          <w:lang w:eastAsia="zh-CN"/>
        </w:rPr>
        <w:t>谈判</w:t>
      </w:r>
      <w:r>
        <w:rPr>
          <w:rFonts w:hint="eastAsia"/>
          <w:sz w:val="24"/>
          <w:szCs w:val="24"/>
        </w:rPr>
        <w:t>，同时做出如下承诺：</w:t>
      </w:r>
    </w:p>
    <w:p w14:paraId="15ADA559">
      <w:pPr>
        <w:pStyle w:val="84"/>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一旦我方</w:t>
      </w:r>
      <w:r>
        <w:rPr>
          <w:rFonts w:hint="eastAsia" w:ascii="宋体" w:hAnsi="宋体"/>
          <w:color w:val="000000"/>
          <w:sz w:val="24"/>
          <w:szCs w:val="24"/>
          <w:lang w:eastAsia="zh-CN"/>
        </w:rPr>
        <w:t>成交</w:t>
      </w:r>
      <w:r>
        <w:rPr>
          <w:rFonts w:hint="eastAsia" w:ascii="宋体" w:hAnsi="宋体"/>
          <w:color w:val="000000"/>
          <w:sz w:val="24"/>
          <w:szCs w:val="24"/>
        </w:rPr>
        <w:t>，我方保证严格按照贵公司编制的进度计划完成上述项目。</w:t>
      </w:r>
    </w:p>
    <w:p w14:paraId="34D9C9D5">
      <w:pPr>
        <w:pStyle w:val="84"/>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接受</w:t>
      </w:r>
      <w:r>
        <w:rPr>
          <w:rFonts w:hint="eastAsia" w:ascii="宋体" w:hAnsi="宋体"/>
          <w:color w:val="000000"/>
          <w:sz w:val="24"/>
          <w:szCs w:val="24"/>
          <w:lang w:eastAsia="zh-CN"/>
        </w:rPr>
        <w:t>谈判邀请</w:t>
      </w:r>
      <w:r>
        <w:rPr>
          <w:rFonts w:hint="eastAsia" w:ascii="宋体" w:hAnsi="宋体"/>
          <w:color w:val="000000"/>
          <w:sz w:val="24"/>
          <w:szCs w:val="24"/>
        </w:rPr>
        <w:t>文件的所有条款、条件和规定，放弃对</w:t>
      </w:r>
      <w:r>
        <w:rPr>
          <w:rFonts w:hint="eastAsia" w:ascii="宋体" w:hAnsi="宋体"/>
          <w:color w:val="000000"/>
          <w:sz w:val="24"/>
          <w:szCs w:val="24"/>
          <w:lang w:eastAsia="zh-CN"/>
        </w:rPr>
        <w:t>谈判邀请</w:t>
      </w:r>
      <w:r>
        <w:rPr>
          <w:rFonts w:hint="eastAsia" w:ascii="宋体" w:hAnsi="宋体"/>
          <w:color w:val="000000"/>
          <w:sz w:val="24"/>
          <w:szCs w:val="24"/>
        </w:rPr>
        <w:t>文件提出质疑的权利。</w:t>
      </w:r>
    </w:p>
    <w:p w14:paraId="0A8AE2D6">
      <w:pPr>
        <w:pStyle w:val="34"/>
        <w:spacing w:line="480" w:lineRule="exact"/>
        <w:ind w:firstLine="480" w:firstLineChars="200"/>
        <w:rPr>
          <w:rFonts w:cs="Times New Roman"/>
          <w:color w:val="000000"/>
          <w:kern w:val="2"/>
          <w:sz w:val="24"/>
          <w:szCs w:val="24"/>
        </w:rPr>
      </w:pPr>
      <w:r>
        <w:rPr>
          <w:rFonts w:hint="eastAsia" w:cs="Times New Roman"/>
          <w:color w:val="000000"/>
          <w:kern w:val="2"/>
          <w:sz w:val="24"/>
          <w:szCs w:val="24"/>
          <w:lang w:val="en-US" w:eastAsia="zh-CN"/>
        </w:rPr>
        <w:t>3.</w:t>
      </w:r>
      <w:r>
        <w:rPr>
          <w:rFonts w:hint="eastAsia" w:cs="Times New Roman"/>
          <w:color w:val="000000"/>
          <w:kern w:val="2"/>
          <w:sz w:val="24"/>
          <w:szCs w:val="24"/>
        </w:rPr>
        <w:t>同意按照</w:t>
      </w:r>
      <w:r>
        <w:rPr>
          <w:rFonts w:hint="eastAsia" w:cs="Times New Roman"/>
          <w:color w:val="000000"/>
          <w:kern w:val="2"/>
          <w:sz w:val="24"/>
          <w:szCs w:val="24"/>
          <w:lang w:eastAsia="zh-CN"/>
        </w:rPr>
        <w:t>谈判邀请</w:t>
      </w:r>
      <w:r>
        <w:rPr>
          <w:rFonts w:hint="eastAsia" w:cs="Times New Roman"/>
          <w:color w:val="000000"/>
          <w:kern w:val="2"/>
          <w:sz w:val="24"/>
          <w:szCs w:val="24"/>
        </w:rPr>
        <w:t>文件的要求提供所有资料、数据或信息。</w:t>
      </w:r>
    </w:p>
    <w:p w14:paraId="7A99AA4D">
      <w:pPr>
        <w:pStyle w:val="34"/>
        <w:spacing w:line="480" w:lineRule="exact"/>
        <w:ind w:firstLine="480" w:firstLineChars="200"/>
        <w:rPr>
          <w:rFonts w:cs="Times New Roman"/>
          <w:color w:val="000000"/>
          <w:kern w:val="2"/>
          <w:sz w:val="24"/>
          <w:szCs w:val="24"/>
        </w:rPr>
      </w:pPr>
      <w:r>
        <w:rPr>
          <w:rFonts w:hint="eastAsia" w:cs="Times New Roman"/>
          <w:color w:val="000000"/>
          <w:kern w:val="2"/>
          <w:sz w:val="24"/>
          <w:szCs w:val="24"/>
          <w:lang w:eastAsia="zh-CN"/>
        </w:rPr>
        <w:t>4.</w:t>
      </w:r>
      <w:r>
        <w:rPr>
          <w:rFonts w:hint="eastAsia" w:cs="Times New Roman"/>
          <w:color w:val="000000"/>
          <w:kern w:val="2"/>
          <w:sz w:val="24"/>
          <w:szCs w:val="24"/>
        </w:rPr>
        <w:t>认可贵方有权决定</w:t>
      </w:r>
      <w:r>
        <w:rPr>
          <w:rFonts w:hint="eastAsia" w:cs="Times New Roman"/>
          <w:color w:val="000000"/>
          <w:kern w:val="2"/>
          <w:sz w:val="24"/>
          <w:szCs w:val="24"/>
          <w:lang w:eastAsia="zh-CN"/>
        </w:rPr>
        <w:t>成交</w:t>
      </w:r>
      <w:r>
        <w:rPr>
          <w:rFonts w:hint="eastAsia" w:cs="Times New Roman"/>
          <w:color w:val="000000"/>
          <w:kern w:val="2"/>
          <w:sz w:val="24"/>
          <w:szCs w:val="24"/>
        </w:rPr>
        <w:t>人或否决所有</w:t>
      </w:r>
      <w:r>
        <w:rPr>
          <w:rFonts w:hint="eastAsia" w:cs="Times New Roman"/>
          <w:color w:val="000000"/>
          <w:kern w:val="2"/>
          <w:sz w:val="24"/>
          <w:szCs w:val="24"/>
          <w:lang w:eastAsia="zh-CN"/>
        </w:rPr>
        <w:t>谈判</w:t>
      </w:r>
      <w:r>
        <w:rPr>
          <w:rFonts w:hint="eastAsia" w:cs="Times New Roman"/>
          <w:color w:val="000000"/>
          <w:kern w:val="2"/>
          <w:sz w:val="24"/>
          <w:szCs w:val="24"/>
        </w:rPr>
        <w:t>，并理解最低报价只是</w:t>
      </w:r>
      <w:r>
        <w:rPr>
          <w:rFonts w:hint="eastAsia" w:cs="Times New Roman"/>
          <w:color w:val="000000"/>
          <w:kern w:val="2"/>
          <w:sz w:val="24"/>
          <w:szCs w:val="24"/>
          <w:lang w:eastAsia="zh-CN"/>
        </w:rPr>
        <w:t>成交</w:t>
      </w:r>
      <w:r>
        <w:rPr>
          <w:rFonts w:hint="eastAsia" w:cs="Times New Roman"/>
          <w:color w:val="000000"/>
          <w:kern w:val="2"/>
          <w:sz w:val="24"/>
          <w:szCs w:val="24"/>
        </w:rPr>
        <w:t>的重要条件，贵方没有义务必须接受最低报价的</w:t>
      </w:r>
      <w:r>
        <w:rPr>
          <w:rFonts w:hint="eastAsia" w:cs="Times New Roman"/>
          <w:color w:val="000000"/>
          <w:kern w:val="2"/>
          <w:sz w:val="24"/>
          <w:szCs w:val="24"/>
          <w:lang w:eastAsia="zh-CN"/>
        </w:rPr>
        <w:t>谈判</w:t>
      </w:r>
      <w:r>
        <w:rPr>
          <w:rFonts w:hint="eastAsia" w:cs="Times New Roman"/>
          <w:color w:val="000000"/>
          <w:kern w:val="2"/>
          <w:sz w:val="24"/>
          <w:szCs w:val="24"/>
        </w:rPr>
        <w:t>。</w:t>
      </w:r>
    </w:p>
    <w:p w14:paraId="6FF23E4E">
      <w:pPr>
        <w:pStyle w:val="34"/>
        <w:spacing w:line="480" w:lineRule="exact"/>
        <w:ind w:firstLine="480" w:firstLineChars="200"/>
        <w:rPr>
          <w:rFonts w:cs="Times New Roman"/>
          <w:color w:val="000000"/>
          <w:kern w:val="2"/>
          <w:sz w:val="24"/>
          <w:szCs w:val="24"/>
        </w:rPr>
      </w:pPr>
      <w:r>
        <w:rPr>
          <w:rFonts w:hint="eastAsia" w:cs="Times New Roman"/>
          <w:color w:val="000000"/>
          <w:kern w:val="2"/>
          <w:sz w:val="24"/>
          <w:szCs w:val="24"/>
          <w:lang w:eastAsia="zh-CN"/>
        </w:rPr>
        <w:t>5.</w:t>
      </w:r>
      <w:r>
        <w:rPr>
          <w:rFonts w:hint="eastAsia" w:cs="Times New Roman"/>
          <w:color w:val="000000"/>
          <w:kern w:val="2"/>
          <w:sz w:val="24"/>
          <w:szCs w:val="24"/>
        </w:rPr>
        <w:t>我方如</w:t>
      </w:r>
      <w:r>
        <w:rPr>
          <w:rFonts w:hint="eastAsia" w:cs="Times New Roman"/>
          <w:color w:val="000000"/>
          <w:kern w:val="2"/>
          <w:sz w:val="24"/>
          <w:szCs w:val="24"/>
          <w:lang w:eastAsia="zh-CN"/>
        </w:rPr>
        <w:t>成交</w:t>
      </w:r>
      <w:r>
        <w:rPr>
          <w:rFonts w:hint="eastAsia" w:cs="Times New Roman"/>
          <w:color w:val="000000"/>
          <w:kern w:val="2"/>
          <w:sz w:val="24"/>
          <w:szCs w:val="24"/>
        </w:rPr>
        <w:t>，将保证遵守</w:t>
      </w:r>
      <w:r>
        <w:rPr>
          <w:rFonts w:hint="eastAsia" w:cs="Times New Roman"/>
          <w:color w:val="000000"/>
          <w:kern w:val="2"/>
          <w:sz w:val="24"/>
          <w:szCs w:val="24"/>
          <w:lang w:eastAsia="zh-CN"/>
        </w:rPr>
        <w:t>谈判邀请</w:t>
      </w:r>
      <w:r>
        <w:rPr>
          <w:rFonts w:hint="eastAsia" w:cs="Times New Roman"/>
          <w:color w:val="000000"/>
          <w:kern w:val="2"/>
          <w:sz w:val="24"/>
          <w:szCs w:val="24"/>
        </w:rPr>
        <w:t>文件对</w:t>
      </w:r>
      <w:r>
        <w:rPr>
          <w:rFonts w:hint="eastAsia" w:cs="Times New Roman"/>
          <w:color w:val="000000"/>
          <w:kern w:val="2"/>
          <w:sz w:val="24"/>
          <w:szCs w:val="24"/>
          <w:lang w:eastAsia="zh-CN"/>
        </w:rPr>
        <w:t>谈判</w:t>
      </w:r>
      <w:r>
        <w:rPr>
          <w:rFonts w:hint="eastAsia" w:cs="Times New Roman"/>
          <w:color w:val="000000"/>
          <w:kern w:val="2"/>
          <w:sz w:val="24"/>
          <w:szCs w:val="24"/>
        </w:rPr>
        <w:t>人的所有要求和规定，履行自己在</w:t>
      </w:r>
      <w:r>
        <w:rPr>
          <w:rFonts w:hint="eastAsia" w:cs="Times New Roman"/>
          <w:color w:val="000000"/>
          <w:kern w:val="2"/>
          <w:sz w:val="24"/>
          <w:szCs w:val="24"/>
          <w:lang w:eastAsia="zh-CN"/>
        </w:rPr>
        <w:t>谈判</w:t>
      </w:r>
      <w:r>
        <w:rPr>
          <w:rFonts w:hint="eastAsia" w:cs="Times New Roman"/>
          <w:color w:val="000000"/>
          <w:kern w:val="2"/>
          <w:sz w:val="24"/>
          <w:szCs w:val="24"/>
        </w:rPr>
        <w:t>文件中承诺的全部责任和义务。</w:t>
      </w:r>
    </w:p>
    <w:p w14:paraId="77B12AFF">
      <w:pPr>
        <w:pStyle w:val="34"/>
        <w:spacing w:line="480" w:lineRule="exact"/>
        <w:ind w:firstLine="480" w:firstLineChars="200"/>
        <w:rPr>
          <w:rFonts w:cs="Times New Roman"/>
          <w:color w:val="000000"/>
          <w:kern w:val="2"/>
          <w:sz w:val="24"/>
          <w:szCs w:val="24"/>
        </w:rPr>
      </w:pPr>
      <w:r>
        <w:rPr>
          <w:rFonts w:hint="eastAsia" w:cs="Times New Roman"/>
          <w:color w:val="000000"/>
          <w:kern w:val="2"/>
          <w:sz w:val="24"/>
          <w:szCs w:val="24"/>
          <w:lang w:eastAsia="zh-CN"/>
        </w:rPr>
        <w:t>6.</w:t>
      </w:r>
      <w:r>
        <w:rPr>
          <w:rFonts w:hint="eastAsia" w:cs="Times New Roman"/>
          <w:color w:val="000000"/>
          <w:kern w:val="2"/>
          <w:sz w:val="24"/>
          <w:szCs w:val="24"/>
        </w:rPr>
        <w:t>除非另外达成协议并生效，你方的</w:t>
      </w:r>
      <w:r>
        <w:rPr>
          <w:rFonts w:hint="eastAsia" w:cs="Times New Roman"/>
          <w:color w:val="000000"/>
          <w:kern w:val="2"/>
          <w:sz w:val="24"/>
          <w:szCs w:val="24"/>
          <w:lang w:eastAsia="zh-CN"/>
        </w:rPr>
        <w:t>成交</w:t>
      </w:r>
      <w:r>
        <w:rPr>
          <w:rFonts w:hint="eastAsia" w:cs="Times New Roman"/>
          <w:color w:val="000000"/>
          <w:kern w:val="2"/>
          <w:sz w:val="24"/>
          <w:szCs w:val="24"/>
        </w:rPr>
        <w:t>通知书和本</w:t>
      </w:r>
      <w:r>
        <w:rPr>
          <w:rFonts w:hint="eastAsia" w:cs="Times New Roman"/>
          <w:color w:val="000000"/>
          <w:kern w:val="2"/>
          <w:sz w:val="24"/>
          <w:szCs w:val="24"/>
          <w:lang w:eastAsia="zh-CN"/>
        </w:rPr>
        <w:t>谈判</w:t>
      </w:r>
      <w:r>
        <w:rPr>
          <w:rFonts w:hint="eastAsia" w:cs="Times New Roman"/>
          <w:color w:val="000000"/>
          <w:kern w:val="2"/>
          <w:sz w:val="24"/>
          <w:szCs w:val="24"/>
        </w:rPr>
        <w:t>文件将构成约束我们双方的合同。</w:t>
      </w:r>
    </w:p>
    <w:p w14:paraId="602E8B3F">
      <w:pPr>
        <w:pStyle w:val="34"/>
        <w:spacing w:line="480" w:lineRule="exact"/>
        <w:ind w:firstLine="480" w:firstLineChars="200"/>
        <w:rPr>
          <w:sz w:val="24"/>
          <w:szCs w:val="24"/>
        </w:rPr>
      </w:pPr>
      <w:r>
        <w:rPr>
          <w:rFonts w:hint="eastAsia" w:cs="Times New Roman"/>
          <w:color w:val="000000"/>
          <w:kern w:val="2"/>
          <w:sz w:val="24"/>
          <w:szCs w:val="24"/>
          <w:lang w:eastAsia="zh-CN"/>
        </w:rPr>
        <w:t>7.</w:t>
      </w:r>
      <w:r>
        <w:rPr>
          <w:rFonts w:hint="eastAsia"/>
          <w:sz w:val="24"/>
          <w:szCs w:val="24"/>
        </w:rPr>
        <w:t>与本次</w:t>
      </w:r>
      <w:r>
        <w:rPr>
          <w:rFonts w:hint="eastAsia"/>
          <w:sz w:val="24"/>
          <w:szCs w:val="24"/>
          <w:lang w:eastAsia="zh-CN"/>
        </w:rPr>
        <w:t>谈判</w:t>
      </w:r>
      <w:r>
        <w:rPr>
          <w:rFonts w:hint="eastAsia"/>
          <w:sz w:val="24"/>
          <w:szCs w:val="24"/>
        </w:rPr>
        <w:t>有关的事宜请按以下信息联系：</w:t>
      </w:r>
    </w:p>
    <w:p w14:paraId="035A80E8">
      <w:pPr>
        <w:pStyle w:val="34"/>
        <w:spacing w:line="480" w:lineRule="exact"/>
        <w:ind w:firstLine="480" w:firstLineChars="200"/>
        <w:rPr>
          <w:sz w:val="24"/>
          <w:szCs w:val="24"/>
        </w:rPr>
      </w:pPr>
      <w:r>
        <w:rPr>
          <w:rFonts w:hint="eastAsia"/>
          <w:sz w:val="24"/>
          <w:szCs w:val="24"/>
        </w:rPr>
        <w:t xml:space="preserve">地 址：   </w:t>
      </w:r>
      <w:r>
        <w:rPr>
          <w:rFonts w:hint="eastAsia"/>
          <w:sz w:val="24"/>
          <w:szCs w:val="24"/>
          <w:lang w:val="en-US" w:eastAsia="zh-CN"/>
        </w:rPr>
        <w:t xml:space="preserve">                                    </w:t>
      </w:r>
      <w:r>
        <w:rPr>
          <w:rFonts w:hint="eastAsia"/>
          <w:sz w:val="24"/>
          <w:szCs w:val="24"/>
        </w:rPr>
        <w:t xml:space="preserve">  邮政编码：</w:t>
      </w:r>
    </w:p>
    <w:p w14:paraId="0590E777">
      <w:pPr>
        <w:pStyle w:val="34"/>
        <w:spacing w:line="480" w:lineRule="exact"/>
        <w:ind w:firstLine="480" w:firstLineChars="200"/>
        <w:rPr>
          <w:sz w:val="24"/>
          <w:szCs w:val="24"/>
        </w:rPr>
      </w:pPr>
      <w:r>
        <w:rPr>
          <w:rFonts w:hint="eastAsia"/>
          <w:sz w:val="24"/>
          <w:szCs w:val="24"/>
        </w:rPr>
        <w:t xml:space="preserve">电 话：    </w:t>
      </w:r>
      <w:r>
        <w:rPr>
          <w:rFonts w:hint="eastAsia"/>
          <w:sz w:val="24"/>
          <w:szCs w:val="24"/>
          <w:lang w:val="en-US" w:eastAsia="zh-CN"/>
        </w:rPr>
        <w:t xml:space="preserve">                                    </w:t>
      </w:r>
      <w:r>
        <w:rPr>
          <w:rFonts w:hint="eastAsia"/>
          <w:sz w:val="24"/>
          <w:szCs w:val="24"/>
        </w:rPr>
        <w:t xml:space="preserve"> 传    真：</w:t>
      </w:r>
    </w:p>
    <w:p w14:paraId="50B3D089">
      <w:pPr>
        <w:pStyle w:val="34"/>
        <w:spacing w:line="480" w:lineRule="exact"/>
        <w:ind w:firstLine="480" w:firstLineChars="200"/>
        <w:rPr>
          <w:sz w:val="24"/>
          <w:szCs w:val="24"/>
        </w:rPr>
      </w:pPr>
      <w:r>
        <w:rPr>
          <w:rFonts w:hint="eastAsia"/>
          <w:sz w:val="24"/>
          <w:szCs w:val="24"/>
        </w:rPr>
        <w:t xml:space="preserve">Email: </w:t>
      </w:r>
    </w:p>
    <w:p w14:paraId="5149CC6F">
      <w:pPr>
        <w:pStyle w:val="34"/>
        <w:spacing w:line="480" w:lineRule="exact"/>
        <w:ind w:firstLine="480" w:firstLineChars="200"/>
        <w:rPr>
          <w:sz w:val="24"/>
          <w:szCs w:val="24"/>
        </w:rPr>
      </w:pPr>
      <w:r>
        <w:rPr>
          <w:rFonts w:hint="eastAsia"/>
          <w:sz w:val="24"/>
          <w:szCs w:val="24"/>
          <w:lang w:eastAsia="zh-CN"/>
        </w:rPr>
        <w:t>谈判</w:t>
      </w:r>
      <w:r>
        <w:rPr>
          <w:rFonts w:hint="eastAsia"/>
          <w:sz w:val="24"/>
          <w:szCs w:val="24"/>
          <w:lang w:val="en-US" w:eastAsia="zh-CN"/>
        </w:rPr>
        <w:t>响应</w:t>
      </w:r>
      <w:r>
        <w:rPr>
          <w:rFonts w:hint="eastAsia"/>
          <w:sz w:val="24"/>
          <w:szCs w:val="24"/>
        </w:rPr>
        <w:t xml:space="preserve">人全称：  </w:t>
      </w:r>
      <w:r>
        <w:rPr>
          <w:rFonts w:hint="eastAsia"/>
          <w:sz w:val="24"/>
          <w:szCs w:val="24"/>
          <w:lang w:eastAsia="zh-CN"/>
        </w:rPr>
        <w:t>（</w:t>
      </w:r>
      <w:r>
        <w:rPr>
          <w:rFonts w:hint="eastAsia"/>
          <w:sz w:val="24"/>
          <w:szCs w:val="24"/>
        </w:rPr>
        <w:t>公章</w:t>
      </w:r>
      <w:r>
        <w:rPr>
          <w:rFonts w:hint="eastAsia"/>
          <w:sz w:val="24"/>
          <w:szCs w:val="24"/>
          <w:lang w:eastAsia="zh-CN"/>
        </w:rPr>
        <w:t>）</w:t>
      </w:r>
    </w:p>
    <w:p w14:paraId="1E472987">
      <w:pPr>
        <w:pStyle w:val="34"/>
        <w:spacing w:line="480" w:lineRule="exact"/>
        <w:ind w:firstLine="480" w:firstLineChars="200"/>
        <w:rPr>
          <w:sz w:val="24"/>
          <w:szCs w:val="24"/>
        </w:rPr>
      </w:pPr>
      <w:r>
        <w:rPr>
          <w:rFonts w:hint="eastAsia"/>
          <w:sz w:val="24"/>
          <w:szCs w:val="24"/>
        </w:rPr>
        <w:t>授权代表（签名</w:t>
      </w:r>
      <w:r>
        <w:rPr>
          <w:sz w:val="24"/>
          <w:szCs w:val="24"/>
        </w:rPr>
        <w:t>）</w:t>
      </w:r>
      <w:r>
        <w:rPr>
          <w:rFonts w:hint="eastAsia"/>
          <w:sz w:val="24"/>
          <w:szCs w:val="24"/>
          <w:lang w:eastAsia="zh-CN"/>
        </w:rPr>
        <w:t>：</w:t>
      </w:r>
    </w:p>
    <w:p w14:paraId="54ADE2F8">
      <w:pPr>
        <w:pStyle w:val="34"/>
        <w:spacing w:line="480" w:lineRule="exact"/>
        <w:ind w:firstLine="480" w:firstLineChars="200"/>
        <w:rPr>
          <w:rFonts w:hint="eastAsia"/>
          <w:sz w:val="21"/>
          <w:szCs w:val="21"/>
        </w:rPr>
      </w:pPr>
      <w:r>
        <w:rPr>
          <w:rFonts w:hint="eastAsia"/>
          <w:sz w:val="24"/>
          <w:szCs w:val="24"/>
        </w:rPr>
        <w:t>日    期：</w:t>
      </w:r>
    </w:p>
    <w:p w14:paraId="6297321E">
      <w:pPr>
        <w:pStyle w:val="23"/>
        <w:widowControl/>
        <w:numPr>
          <w:ilvl w:val="0"/>
          <w:numId w:val="0"/>
        </w:numPr>
        <w:tabs>
          <w:tab w:val="left" w:pos="1260"/>
        </w:tabs>
        <w:snapToGrid w:val="0"/>
        <w:spacing w:line="240" w:lineRule="atLeast"/>
        <w:rPr>
          <w:rFonts w:hint="eastAsia" w:cs="宋体"/>
          <w:b/>
          <w:bCs/>
          <w:sz w:val="24"/>
          <w:szCs w:val="24"/>
          <w:u w:val="none"/>
          <w:lang w:eastAsia="zh-CN"/>
        </w:rPr>
      </w:pPr>
    </w:p>
    <w:p w14:paraId="6FE53C12">
      <w:pPr>
        <w:pStyle w:val="23"/>
        <w:widowControl/>
        <w:numPr>
          <w:ilvl w:val="0"/>
          <w:numId w:val="0"/>
        </w:numPr>
        <w:tabs>
          <w:tab w:val="left" w:pos="1260"/>
        </w:tabs>
        <w:snapToGrid w:val="0"/>
        <w:spacing w:line="240" w:lineRule="atLeast"/>
        <w:ind w:firstLine="482" w:firstLineChars="200"/>
        <w:rPr>
          <w:rFonts w:hint="eastAsia" w:cs="宋体"/>
          <w:b/>
          <w:bCs/>
          <w:sz w:val="24"/>
          <w:szCs w:val="24"/>
          <w:u w:val="none"/>
        </w:rPr>
      </w:pPr>
      <w:r>
        <w:rPr>
          <w:rFonts w:hint="eastAsia" w:cs="宋体"/>
          <w:b/>
          <w:bCs/>
          <w:sz w:val="24"/>
          <w:szCs w:val="24"/>
          <w:u w:val="none"/>
          <w:lang w:eastAsia="zh-CN"/>
        </w:rPr>
        <w:t>二、</w:t>
      </w:r>
      <w:r>
        <w:rPr>
          <w:rFonts w:hint="eastAsia" w:cs="宋体"/>
          <w:b/>
          <w:bCs/>
          <w:sz w:val="24"/>
          <w:szCs w:val="24"/>
          <w:u w:val="none"/>
        </w:rPr>
        <w:t>法定代表人</w:t>
      </w:r>
      <w:r>
        <w:rPr>
          <w:rFonts w:hint="eastAsia" w:cs="宋体"/>
          <w:b/>
          <w:bCs/>
          <w:sz w:val="24"/>
          <w:szCs w:val="24"/>
          <w:u w:val="none"/>
          <w:lang w:eastAsia="zh-CN"/>
        </w:rPr>
        <w:t>（</w:t>
      </w:r>
      <w:r>
        <w:rPr>
          <w:rFonts w:hint="eastAsia" w:cs="宋体"/>
          <w:b/>
          <w:bCs/>
          <w:sz w:val="24"/>
          <w:szCs w:val="24"/>
          <w:u w:val="none"/>
          <w:lang w:val="en-US" w:eastAsia="zh-CN"/>
        </w:rPr>
        <w:t>负责人</w:t>
      </w:r>
      <w:r>
        <w:rPr>
          <w:rFonts w:hint="eastAsia" w:cs="宋体"/>
          <w:b/>
          <w:bCs/>
          <w:sz w:val="24"/>
          <w:szCs w:val="24"/>
          <w:u w:val="none"/>
          <w:lang w:eastAsia="zh-CN"/>
        </w:rPr>
        <w:t>）</w:t>
      </w:r>
      <w:r>
        <w:rPr>
          <w:rFonts w:hint="eastAsia" w:cs="宋体"/>
          <w:b/>
          <w:bCs/>
          <w:sz w:val="24"/>
          <w:szCs w:val="24"/>
          <w:u w:val="none"/>
        </w:rPr>
        <w:t>身份证明</w:t>
      </w:r>
    </w:p>
    <w:p w14:paraId="286CDC02">
      <w:pPr>
        <w:pStyle w:val="23"/>
        <w:widowControl/>
        <w:numPr>
          <w:ilvl w:val="0"/>
          <w:numId w:val="0"/>
        </w:numPr>
        <w:tabs>
          <w:tab w:val="left" w:pos="1260"/>
        </w:tabs>
        <w:snapToGrid w:val="0"/>
        <w:spacing w:line="240" w:lineRule="atLeast"/>
        <w:ind w:leftChars="500"/>
        <w:rPr>
          <w:rFonts w:hint="eastAsia" w:cs="宋体"/>
          <w:b/>
          <w:bCs/>
          <w:sz w:val="24"/>
          <w:szCs w:val="24"/>
          <w:u w:val="none"/>
        </w:rPr>
      </w:pPr>
    </w:p>
    <w:p w14:paraId="12F07A36">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lang w:eastAsia="zh-CN"/>
        </w:rPr>
        <w:t>供应商</w:t>
      </w:r>
      <w:r>
        <w:rPr>
          <w:rFonts w:hint="eastAsia" w:cs="宋体"/>
          <w:sz w:val="24"/>
          <w:szCs w:val="24"/>
          <w:u w:val="none"/>
        </w:rPr>
        <w:t xml:space="preserve">名称：                   </w:t>
      </w:r>
    </w:p>
    <w:p w14:paraId="08C2D1DA">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注册号：                  </w:t>
      </w:r>
    </w:p>
    <w:p w14:paraId="2FABEFA3">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注册地址：                                    </w:t>
      </w:r>
    </w:p>
    <w:p w14:paraId="2E378FAA">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成立时间：        年      月     日</w:t>
      </w:r>
    </w:p>
    <w:p w14:paraId="33495C61">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经营期限：                  </w:t>
      </w:r>
    </w:p>
    <w:p w14:paraId="2CE715A1">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经营范围：主营：             </w:t>
      </w:r>
      <w:r>
        <w:rPr>
          <w:rFonts w:hint="eastAsia" w:cs="宋体"/>
          <w:sz w:val="24"/>
          <w:szCs w:val="24"/>
          <w:u w:val="none"/>
          <w:lang w:val="en-US" w:eastAsia="zh-CN"/>
        </w:rPr>
        <w:t xml:space="preserve">     </w:t>
      </w:r>
      <w:r>
        <w:rPr>
          <w:rFonts w:hint="eastAsia" w:cs="宋体"/>
          <w:sz w:val="24"/>
          <w:szCs w:val="24"/>
          <w:u w:val="none"/>
        </w:rPr>
        <w:t xml:space="preserve">  ；兼营：              </w:t>
      </w:r>
    </w:p>
    <w:p w14:paraId="41FB101C">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姓名：          性别：       年龄：          系      （</w:t>
      </w:r>
      <w:r>
        <w:rPr>
          <w:rFonts w:hint="eastAsia" w:cs="宋体"/>
          <w:sz w:val="24"/>
          <w:szCs w:val="24"/>
          <w:u w:val="none"/>
          <w:lang w:eastAsia="zh-CN"/>
        </w:rPr>
        <w:t>供应商</w:t>
      </w:r>
      <w:r>
        <w:rPr>
          <w:rFonts w:hint="eastAsia" w:cs="宋体"/>
          <w:sz w:val="24"/>
          <w:szCs w:val="24"/>
          <w:u w:val="none"/>
        </w:rPr>
        <w:t>名称）的法定代表人。</w:t>
      </w:r>
    </w:p>
    <w:p w14:paraId="6B3A2D57">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特此证明。</w:t>
      </w:r>
    </w:p>
    <w:p w14:paraId="17023BC1">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p>
    <w:p w14:paraId="5CE4D150">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附：法定代表人身份证复印件</w:t>
      </w:r>
    </w:p>
    <w:tbl>
      <w:tblPr>
        <w:tblStyle w:val="38"/>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4769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noWrap w:val="0"/>
            <w:vAlign w:val="center"/>
          </w:tcPr>
          <w:p w14:paraId="66B65703">
            <w:pPr>
              <w:pStyle w:val="23"/>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法定代表人（或单位负责人）二代身份证复印件或扫描件（正面）</w:t>
            </w:r>
          </w:p>
        </w:tc>
        <w:tc>
          <w:tcPr>
            <w:tcW w:w="4010" w:type="dxa"/>
            <w:noWrap w:val="0"/>
            <w:vAlign w:val="center"/>
          </w:tcPr>
          <w:p w14:paraId="73B40C47">
            <w:pPr>
              <w:pStyle w:val="23"/>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法定代表人（或单位负责人）二代身份证复印件或扫描件（反面）</w:t>
            </w:r>
          </w:p>
        </w:tc>
      </w:tr>
    </w:tbl>
    <w:p w14:paraId="66E68EE6">
      <w:pPr>
        <w:pStyle w:val="23"/>
        <w:widowControl/>
        <w:tabs>
          <w:tab w:val="left" w:pos="1260"/>
        </w:tabs>
        <w:snapToGrid w:val="0"/>
        <w:spacing w:line="240" w:lineRule="atLeast"/>
        <w:ind w:left="0" w:leftChars="0" w:firstLine="0" w:firstLineChars="0"/>
        <w:rPr>
          <w:rFonts w:hint="eastAsia" w:cs="宋体"/>
          <w:sz w:val="24"/>
          <w:szCs w:val="24"/>
          <w:u w:val="none"/>
        </w:rPr>
      </w:pPr>
    </w:p>
    <w:p w14:paraId="45648946">
      <w:pPr>
        <w:pStyle w:val="23"/>
        <w:widowControl/>
        <w:tabs>
          <w:tab w:val="left" w:pos="1260"/>
        </w:tabs>
        <w:snapToGrid w:val="0"/>
        <w:spacing w:line="240" w:lineRule="atLeast"/>
        <w:ind w:left="0" w:leftChars="0" w:firstLine="0" w:firstLineChars="0"/>
        <w:rPr>
          <w:rFonts w:hint="eastAsia" w:cs="宋体"/>
          <w:sz w:val="24"/>
          <w:szCs w:val="24"/>
          <w:u w:val="none"/>
        </w:rPr>
      </w:pPr>
    </w:p>
    <w:p w14:paraId="41E80AD6">
      <w:pPr>
        <w:pStyle w:val="23"/>
        <w:widowControl/>
        <w:tabs>
          <w:tab w:val="left" w:pos="1260"/>
        </w:tabs>
        <w:snapToGrid w:val="0"/>
        <w:spacing w:line="240" w:lineRule="atLeast"/>
        <w:ind w:left="0" w:leftChars="0" w:firstLine="0" w:firstLineChars="0"/>
        <w:rPr>
          <w:rFonts w:hint="eastAsia" w:cs="宋体"/>
          <w:sz w:val="24"/>
          <w:szCs w:val="24"/>
          <w:u w:val="none"/>
        </w:rPr>
      </w:pPr>
    </w:p>
    <w:p w14:paraId="2EF783DF">
      <w:pPr>
        <w:pStyle w:val="23"/>
        <w:widowControl/>
        <w:tabs>
          <w:tab w:val="left" w:pos="1260"/>
        </w:tabs>
        <w:snapToGrid w:val="0"/>
        <w:spacing w:line="240" w:lineRule="atLeast"/>
        <w:ind w:left="0" w:leftChars="0" w:firstLine="0" w:firstLineChars="0"/>
        <w:rPr>
          <w:rFonts w:hint="eastAsia" w:cs="宋体"/>
          <w:sz w:val="24"/>
          <w:szCs w:val="24"/>
          <w:u w:val="none"/>
        </w:rPr>
      </w:pPr>
    </w:p>
    <w:p w14:paraId="0A03E360">
      <w:pPr>
        <w:pStyle w:val="23"/>
        <w:widowControl/>
        <w:tabs>
          <w:tab w:val="left" w:pos="1260"/>
        </w:tabs>
        <w:snapToGrid w:val="0"/>
        <w:spacing w:line="240" w:lineRule="atLeast"/>
        <w:ind w:left="0" w:leftChars="0" w:firstLine="0" w:firstLineChars="0"/>
        <w:rPr>
          <w:rFonts w:hint="eastAsia" w:cs="宋体"/>
          <w:sz w:val="24"/>
          <w:szCs w:val="24"/>
          <w:u w:val="none"/>
        </w:rPr>
      </w:pPr>
    </w:p>
    <w:p w14:paraId="395CF1D7">
      <w:pPr>
        <w:pStyle w:val="23"/>
        <w:widowControl/>
        <w:tabs>
          <w:tab w:val="left" w:pos="1260"/>
        </w:tabs>
        <w:snapToGrid w:val="0"/>
        <w:spacing w:line="240" w:lineRule="atLeast"/>
        <w:ind w:left="960" w:leftChars="0" w:hanging="960" w:hangingChars="400"/>
        <w:rPr>
          <w:rFonts w:hint="eastAsia" w:cs="宋体"/>
          <w:sz w:val="24"/>
          <w:szCs w:val="24"/>
          <w:u w:val="none"/>
        </w:rPr>
      </w:pPr>
      <w:r>
        <w:rPr>
          <w:rFonts w:hint="eastAsia" w:cs="宋体"/>
          <w:sz w:val="24"/>
          <w:szCs w:val="24"/>
          <w:u w:val="none"/>
        </w:rPr>
        <w:t xml:space="preserve">        </w:t>
      </w:r>
    </w:p>
    <w:p w14:paraId="6F8ABCDA">
      <w:pPr>
        <w:pStyle w:val="23"/>
        <w:widowControl/>
        <w:tabs>
          <w:tab w:val="left" w:pos="1260"/>
        </w:tabs>
        <w:snapToGrid w:val="0"/>
        <w:spacing w:line="240" w:lineRule="atLeast"/>
        <w:ind w:left="960" w:leftChars="0" w:hanging="960" w:hangingChars="400"/>
        <w:rPr>
          <w:rFonts w:hint="eastAsia" w:cs="宋体"/>
          <w:sz w:val="24"/>
          <w:szCs w:val="24"/>
          <w:u w:val="none"/>
        </w:rPr>
      </w:pPr>
    </w:p>
    <w:p w14:paraId="67F10D64">
      <w:pPr>
        <w:pStyle w:val="23"/>
        <w:widowControl/>
        <w:tabs>
          <w:tab w:val="left" w:pos="1260"/>
        </w:tabs>
        <w:snapToGrid w:val="0"/>
        <w:spacing w:line="240" w:lineRule="atLeast"/>
        <w:ind w:left="960" w:leftChars="0" w:hanging="960" w:hangingChars="400"/>
        <w:rPr>
          <w:rFonts w:hint="eastAsia" w:cs="宋体"/>
          <w:sz w:val="24"/>
          <w:szCs w:val="24"/>
          <w:u w:val="none"/>
        </w:rPr>
      </w:pPr>
    </w:p>
    <w:p w14:paraId="55035E8A">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r>
        <w:rPr>
          <w:rFonts w:hint="eastAsia" w:cs="宋体"/>
          <w:sz w:val="24"/>
          <w:szCs w:val="24"/>
          <w:u w:val="none"/>
        </w:rPr>
        <w:t xml:space="preserve">   </w:t>
      </w:r>
    </w:p>
    <w:p w14:paraId="6B8B21CD">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p>
    <w:p w14:paraId="40609732">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3120" w:firstLineChars="1300"/>
        <w:textAlignment w:val="auto"/>
        <w:rPr>
          <w:rFonts w:hint="eastAsia" w:cs="宋体"/>
          <w:sz w:val="24"/>
          <w:szCs w:val="24"/>
          <w:u w:val="none"/>
        </w:rPr>
      </w:pPr>
      <w:r>
        <w:rPr>
          <w:rFonts w:hint="eastAsia" w:cs="宋体"/>
          <w:sz w:val="24"/>
          <w:szCs w:val="24"/>
          <w:u w:val="none"/>
        </w:rPr>
        <w:t xml:space="preserve"> </w:t>
      </w:r>
      <w:r>
        <w:rPr>
          <w:rFonts w:hint="eastAsia" w:cs="宋体"/>
          <w:sz w:val="24"/>
          <w:szCs w:val="24"/>
          <w:u w:val="none"/>
          <w:lang w:eastAsia="zh-CN"/>
        </w:rPr>
        <w:t>供应</w:t>
      </w:r>
      <w:r>
        <w:rPr>
          <w:rFonts w:hint="eastAsia" w:cs="宋体"/>
          <w:sz w:val="24"/>
          <w:szCs w:val="24"/>
          <w:u w:val="none"/>
          <w:lang w:val="en-US" w:eastAsia="zh-CN"/>
        </w:rPr>
        <w:t>商</w:t>
      </w:r>
      <w:r>
        <w:rPr>
          <w:rFonts w:hint="eastAsia" w:cs="宋体"/>
          <w:sz w:val="24"/>
          <w:szCs w:val="24"/>
          <w:u w:val="none"/>
        </w:rPr>
        <w:t>名称（盖单位章）：</w:t>
      </w:r>
    </w:p>
    <w:p w14:paraId="337E44E7">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958" w:leftChars="456" w:firstLine="2160" w:firstLineChars="900"/>
        <w:textAlignment w:val="auto"/>
        <w:rPr>
          <w:rFonts w:hint="eastAsia" w:cs="宋体"/>
          <w:sz w:val="24"/>
          <w:szCs w:val="24"/>
          <w:u w:val="none"/>
        </w:rPr>
      </w:pPr>
      <w:r>
        <w:rPr>
          <w:rFonts w:hint="eastAsia" w:cs="宋体"/>
          <w:sz w:val="24"/>
          <w:szCs w:val="24"/>
          <w:u w:val="none"/>
        </w:rPr>
        <w:t>日期：</w:t>
      </w:r>
      <w:r>
        <w:rPr>
          <w:rFonts w:hint="eastAsia" w:cs="宋体"/>
          <w:sz w:val="24"/>
          <w:szCs w:val="24"/>
          <w:u w:val="none"/>
          <w:lang w:val="en-US" w:eastAsia="zh-CN"/>
        </w:rPr>
        <w:t xml:space="preserve">       </w:t>
      </w:r>
      <w:r>
        <w:rPr>
          <w:rFonts w:hint="eastAsia" w:cs="宋体"/>
          <w:sz w:val="24"/>
          <w:szCs w:val="24"/>
          <w:u w:val="none"/>
          <w:lang w:eastAsia="zh-CN"/>
        </w:rPr>
        <w:t>年</w:t>
      </w:r>
      <w:r>
        <w:rPr>
          <w:rFonts w:hint="eastAsia" w:cs="宋体"/>
          <w:sz w:val="24"/>
          <w:szCs w:val="24"/>
          <w:u w:val="none"/>
          <w:lang w:val="en-US" w:eastAsia="zh-CN"/>
        </w:rPr>
        <w:t xml:space="preserve">    </w:t>
      </w:r>
      <w:r>
        <w:rPr>
          <w:rFonts w:hint="eastAsia" w:cs="宋体"/>
          <w:sz w:val="24"/>
          <w:szCs w:val="24"/>
          <w:u w:val="none"/>
          <w:lang w:eastAsia="zh-CN"/>
        </w:rPr>
        <w:t>月</w:t>
      </w:r>
      <w:r>
        <w:rPr>
          <w:rFonts w:hint="eastAsia" w:cs="宋体"/>
          <w:sz w:val="24"/>
          <w:szCs w:val="24"/>
          <w:u w:val="none"/>
          <w:lang w:val="en-US" w:eastAsia="zh-CN"/>
        </w:rPr>
        <w:t xml:space="preserve">      </w:t>
      </w:r>
      <w:r>
        <w:rPr>
          <w:rFonts w:hint="eastAsia" w:cs="宋体"/>
          <w:sz w:val="24"/>
          <w:szCs w:val="24"/>
          <w:u w:val="none"/>
        </w:rPr>
        <w:t xml:space="preserve">日      </w:t>
      </w:r>
    </w:p>
    <w:p w14:paraId="24823B4E">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bCs/>
          <w:sz w:val="30"/>
          <w:szCs w:val="30"/>
        </w:rPr>
      </w:pPr>
      <w:r>
        <w:rPr>
          <w:rFonts w:hint="eastAsia" w:ascii="宋体" w:hAnsi="宋体" w:cs="宋体"/>
          <w:b/>
          <w:bCs/>
          <w:sz w:val="24"/>
          <w:szCs w:val="24"/>
        </w:rPr>
        <w:t>注：法定代表人身份证明应单独准备一份，在开标时进行身份验证时提交。</w:t>
      </w:r>
    </w:p>
    <w:p w14:paraId="4C68C1D6">
      <w:pPr>
        <w:pStyle w:val="34"/>
        <w:spacing w:line="480" w:lineRule="exact"/>
        <w:rPr>
          <w:rFonts w:hint="eastAsia"/>
          <w:sz w:val="21"/>
          <w:szCs w:val="21"/>
        </w:rPr>
      </w:pPr>
    </w:p>
    <w:p w14:paraId="13FAC4B8">
      <w:pPr>
        <w:pStyle w:val="20"/>
        <w:numPr>
          <w:ilvl w:val="0"/>
          <w:numId w:val="0"/>
        </w:numPr>
        <w:adjustRightInd w:val="0"/>
        <w:snapToGrid w:val="0"/>
        <w:spacing w:line="360" w:lineRule="auto"/>
        <w:ind w:left="0" w:leftChars="0" w:firstLine="482" w:firstLineChars="200"/>
        <w:jc w:val="both"/>
        <w:rPr>
          <w:rFonts w:hint="eastAsia" w:ascii="宋体" w:hAnsi="宋体"/>
          <w:b/>
          <w:color w:val="000000"/>
          <w:sz w:val="30"/>
          <w:szCs w:val="30"/>
        </w:rPr>
      </w:pPr>
      <w:r>
        <w:rPr>
          <w:rFonts w:hint="eastAsia" w:hAnsi="宋体" w:cs="Times New Roman"/>
          <w:b/>
          <w:bCs/>
          <w:color w:val="000000"/>
          <w:kern w:val="2"/>
          <w:sz w:val="24"/>
          <w:szCs w:val="21"/>
          <w:lang w:val="en-US" w:eastAsia="zh-CN" w:bidi="ar-SA"/>
        </w:rPr>
        <w:t>三、</w:t>
      </w:r>
      <w:r>
        <w:rPr>
          <w:rFonts w:hint="eastAsia" w:ascii="宋体" w:hAnsi="宋体" w:eastAsia="宋体" w:cs="Times New Roman"/>
          <w:b/>
          <w:bCs/>
          <w:color w:val="000000"/>
          <w:kern w:val="2"/>
          <w:sz w:val="24"/>
          <w:szCs w:val="21"/>
          <w:lang w:val="en-US" w:eastAsia="zh-CN" w:bidi="ar-SA"/>
        </w:rPr>
        <w:t>法人授权委托书</w:t>
      </w:r>
    </w:p>
    <w:p w14:paraId="44221426">
      <w:pPr>
        <w:pStyle w:val="20"/>
        <w:adjustRightInd w:val="0"/>
        <w:snapToGrid w:val="0"/>
        <w:spacing w:line="360" w:lineRule="auto"/>
        <w:rPr>
          <w:rFonts w:hint="eastAsia" w:cs="宋体"/>
          <w:sz w:val="24"/>
          <w:szCs w:val="24"/>
          <w:u w:val="none"/>
          <w:lang w:eastAsia="zh-CN"/>
        </w:rPr>
      </w:pPr>
      <w:r>
        <w:rPr>
          <w:rFonts w:hint="eastAsia" w:cs="宋体"/>
          <w:sz w:val="24"/>
          <w:szCs w:val="24"/>
          <w:u w:val="none"/>
        </w:rPr>
        <w:t>湖南</w:t>
      </w:r>
      <w:r>
        <w:rPr>
          <w:rFonts w:hint="eastAsia" w:cs="宋体"/>
          <w:sz w:val="24"/>
          <w:szCs w:val="24"/>
          <w:u w:val="none"/>
          <w:lang w:val="en-US" w:eastAsia="zh-CN"/>
        </w:rPr>
        <w:t>新五丰股份</w:t>
      </w:r>
      <w:r>
        <w:rPr>
          <w:rFonts w:hint="eastAsia" w:cs="宋体"/>
          <w:sz w:val="24"/>
          <w:szCs w:val="24"/>
          <w:u w:val="none"/>
        </w:rPr>
        <w:t>有限公司</w:t>
      </w:r>
      <w:r>
        <w:rPr>
          <w:rFonts w:hint="eastAsia" w:cs="宋体"/>
          <w:sz w:val="24"/>
          <w:szCs w:val="24"/>
          <w:u w:val="none"/>
          <w:lang w:val="en-US" w:eastAsia="zh-CN"/>
        </w:rPr>
        <w:t>动物营养技术湘潭分公司</w:t>
      </w:r>
      <w:r>
        <w:rPr>
          <w:rFonts w:hint="eastAsia" w:cs="宋体"/>
          <w:sz w:val="24"/>
          <w:szCs w:val="24"/>
          <w:u w:val="none"/>
          <w:lang w:eastAsia="zh-CN"/>
        </w:rPr>
        <w:t>：</w:t>
      </w:r>
    </w:p>
    <w:p w14:paraId="6448DE93">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000000"/>
          <w:sz w:val="24"/>
          <w:szCs w:val="24"/>
        </w:rPr>
      </w:pPr>
      <w:r>
        <w:rPr>
          <w:rFonts w:hint="eastAsia" w:hAnsi="宋体"/>
          <w:color w:val="000000"/>
          <w:sz w:val="24"/>
          <w:szCs w:val="24"/>
        </w:rPr>
        <w:t>我</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系公司法定代表人。现授权我公司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（身份证号：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 女士/先生，</w:t>
      </w:r>
      <w:r>
        <w:rPr>
          <w:rFonts w:hint="eastAsia" w:hAnsi="宋体"/>
          <w:color w:val="000000"/>
          <w:sz w:val="24"/>
          <w:szCs w:val="24"/>
        </w:rPr>
        <w:t xml:space="preserve"> 作为我公司合法代理人，以我公司名义并代表我公司全权处理参与项目</w:t>
      </w:r>
      <w:r>
        <w:rPr>
          <w:rFonts w:hint="eastAsia" w:hAnsi="宋体"/>
          <w:color w:val="000000"/>
          <w:sz w:val="24"/>
          <w:szCs w:val="24"/>
          <w:lang w:eastAsia="zh-CN"/>
        </w:rPr>
        <w:t>谈判</w:t>
      </w:r>
      <w:r>
        <w:rPr>
          <w:rFonts w:hint="eastAsia" w:hAnsi="宋体"/>
          <w:color w:val="000000"/>
          <w:sz w:val="24"/>
          <w:szCs w:val="24"/>
        </w:rPr>
        <w:t>事宜。其在授权范围和有效期内，处理与之相关的一切事务所实施的行为均具有法律效力，我公司全部予以确认。</w:t>
      </w:r>
    </w:p>
    <w:p w14:paraId="42E80B40">
      <w:pPr>
        <w:pStyle w:val="2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olor w:val="000000"/>
          <w:sz w:val="24"/>
          <w:szCs w:val="24"/>
        </w:rPr>
      </w:pPr>
      <w:r>
        <w:rPr>
          <w:rFonts w:hint="eastAsia" w:hAnsi="宋体"/>
          <w:color w:val="000000"/>
          <w:sz w:val="24"/>
          <w:szCs w:val="24"/>
        </w:rPr>
        <w:t>本授权有效期限：自　　　年　　月　　日至　　年　　月　　日止。</w:t>
      </w:r>
    </w:p>
    <w:tbl>
      <w:tblPr>
        <w:tblStyle w:val="38"/>
        <w:tblW w:w="883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33"/>
        <w:gridCol w:w="4306"/>
      </w:tblGrid>
      <w:tr w14:paraId="1111510D">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154" w:hRule="atLeast"/>
          <w:jc w:val="center"/>
        </w:trPr>
        <w:tc>
          <w:tcPr>
            <w:tcW w:w="4533" w:type="dxa"/>
            <w:vAlign w:val="center"/>
          </w:tcPr>
          <w:p w14:paraId="0D362EDF">
            <w:pPr>
              <w:snapToGrid w:val="0"/>
              <w:spacing w:line="360" w:lineRule="auto"/>
              <w:jc w:val="center"/>
              <w:rPr>
                <w:rFonts w:ascii="宋体" w:hAnsi="宋体"/>
                <w:szCs w:val="21"/>
              </w:rPr>
            </w:pPr>
            <w:r>
              <w:rPr>
                <w:rFonts w:hint="eastAsia" w:ascii="宋体" w:hAnsi="宋体"/>
                <w:szCs w:val="21"/>
              </w:rPr>
              <w:t>法定代表人二代身份证复印件</w:t>
            </w:r>
          </w:p>
        </w:tc>
        <w:tc>
          <w:tcPr>
            <w:tcW w:w="4306" w:type="dxa"/>
            <w:vAlign w:val="center"/>
          </w:tcPr>
          <w:p w14:paraId="10C8FCA9">
            <w:pPr>
              <w:snapToGrid w:val="0"/>
              <w:spacing w:line="360" w:lineRule="auto"/>
              <w:jc w:val="center"/>
              <w:rPr>
                <w:rFonts w:ascii="宋体" w:hAnsi="宋体"/>
                <w:szCs w:val="21"/>
              </w:rPr>
            </w:pPr>
            <w:r>
              <w:rPr>
                <w:rFonts w:hint="eastAsia" w:ascii="宋体" w:hAnsi="宋体"/>
                <w:szCs w:val="21"/>
              </w:rPr>
              <w:t>委托代理人二代身份证复印件</w:t>
            </w:r>
          </w:p>
        </w:tc>
      </w:tr>
    </w:tbl>
    <w:p w14:paraId="651F7474">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p>
    <w:p w14:paraId="761ED33C">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ascii="宋体" w:hAnsi="宋体"/>
          <w:color w:val="000000"/>
          <w:sz w:val="24"/>
          <w:szCs w:val="24"/>
        </w:rPr>
      </w:pPr>
      <w:r>
        <w:rPr>
          <w:rFonts w:hint="eastAsia" w:ascii="宋体" w:hAnsi="宋体"/>
          <w:color w:val="000000"/>
          <w:sz w:val="24"/>
          <w:szCs w:val="24"/>
        </w:rPr>
        <w:t>委托单位名称：（盖章）</w:t>
      </w:r>
    </w:p>
    <w:p w14:paraId="11FE05C3">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r>
        <w:rPr>
          <w:rFonts w:hint="eastAsia" w:ascii="宋体" w:hAnsi="宋体"/>
          <w:color w:val="000000"/>
          <w:sz w:val="24"/>
          <w:szCs w:val="24"/>
        </w:rPr>
        <w:t>法定代表人姓名：（签名或盖章）</w:t>
      </w:r>
    </w:p>
    <w:p w14:paraId="1E5DD1D2">
      <w:pPr>
        <w:keepNext w:val="0"/>
        <w:keepLines w:val="0"/>
        <w:pageBreakBefore w:val="0"/>
        <w:widowControl w:val="0"/>
        <w:kinsoku/>
        <w:wordWrap/>
        <w:overflowPunct/>
        <w:topLinePunct w:val="0"/>
        <w:autoSpaceDE/>
        <w:autoSpaceDN/>
        <w:bidi w:val="0"/>
        <w:spacing w:line="360" w:lineRule="auto"/>
        <w:ind w:firstLine="3360" w:firstLineChars="1600"/>
        <w:textAlignment w:val="auto"/>
        <w:rPr>
          <w:rFonts w:ascii="宋体" w:hAnsi="宋体"/>
          <w:color w:val="000000"/>
          <w:szCs w:val="21"/>
        </w:rPr>
      </w:pP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5A1ADDA2">
      <w:pPr>
        <w:spacing w:line="360" w:lineRule="auto"/>
        <w:rPr>
          <w:rFonts w:ascii="宋体" w:hAnsi="宋体"/>
          <w:color w:val="000000"/>
          <w:szCs w:val="21"/>
        </w:rPr>
      </w:pPr>
      <w:r>
        <w:rPr>
          <w:rFonts w:hint="eastAsia" w:ascii="宋体" w:hAnsi="宋体"/>
          <w:color w:val="000000"/>
          <w:szCs w:val="21"/>
        </w:rPr>
        <w:t>注：</w:t>
      </w:r>
      <w:r>
        <w:rPr>
          <w:rFonts w:ascii="宋体" w:hAnsi="宋体"/>
          <w:color w:val="000000"/>
          <w:szCs w:val="21"/>
        </w:rPr>
        <w:t xml:space="preserve">1. </w:t>
      </w:r>
      <w:r>
        <w:rPr>
          <w:rFonts w:hint="eastAsia" w:ascii="宋体" w:hAnsi="宋体"/>
          <w:color w:val="000000"/>
          <w:szCs w:val="21"/>
        </w:rPr>
        <w:t>本委托书为法人授权委托被委托人在本项目专用，无委转委托权；</w:t>
      </w:r>
    </w:p>
    <w:p w14:paraId="4D0D57EC">
      <w:pPr>
        <w:spacing w:line="360" w:lineRule="auto"/>
        <w:ind w:firstLine="435"/>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授权委托书须由授权委托单位法定代表人签名或盖章，并说明委托事项和权限方为有效。代理人代为承认、放弃或者变更</w:t>
      </w:r>
      <w:r>
        <w:rPr>
          <w:rFonts w:hint="eastAsia" w:ascii="宋体" w:hAnsi="宋体"/>
          <w:color w:val="000000"/>
          <w:szCs w:val="21"/>
          <w:lang w:eastAsia="zh-CN"/>
        </w:rPr>
        <w:t>，</w:t>
      </w:r>
      <w:r>
        <w:rPr>
          <w:rFonts w:hint="eastAsia" w:ascii="宋体" w:hAnsi="宋体"/>
          <w:color w:val="000000"/>
          <w:szCs w:val="21"/>
        </w:rPr>
        <w:t>必须由法定代表人的特别授权；</w:t>
      </w:r>
    </w:p>
    <w:p w14:paraId="280D9C6D">
      <w:pPr>
        <w:spacing w:line="360" w:lineRule="auto"/>
        <w:ind w:firstLine="435"/>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法定代表人或被委托人须提供合法有效的身份证明证件；</w:t>
      </w:r>
    </w:p>
    <w:p w14:paraId="25B3D511">
      <w:pPr>
        <w:spacing w:line="360" w:lineRule="auto"/>
        <w:ind w:firstLine="435"/>
        <w:rPr>
          <w:rFonts w:hint="eastAsia" w:ascii="宋体" w:hAnsi="宋体"/>
          <w:color w:val="000000"/>
          <w:szCs w:val="21"/>
        </w:rPr>
      </w:pPr>
      <w:r>
        <w:rPr>
          <w:rFonts w:ascii="宋体" w:hAnsi="宋体"/>
          <w:color w:val="000000"/>
          <w:szCs w:val="21"/>
        </w:rPr>
        <w:t xml:space="preserve">4. </w:t>
      </w:r>
      <w:r>
        <w:rPr>
          <w:rFonts w:hint="eastAsia" w:ascii="宋体" w:hAnsi="宋体"/>
          <w:color w:val="000000"/>
          <w:szCs w:val="21"/>
        </w:rPr>
        <w:t>此书一式二份。一份由委托人</w:t>
      </w:r>
      <w:r>
        <w:rPr>
          <w:rFonts w:hint="eastAsia" w:ascii="宋体" w:hAnsi="宋体"/>
          <w:color w:val="000000"/>
          <w:szCs w:val="21"/>
          <w:lang w:eastAsia="zh-CN"/>
        </w:rPr>
        <w:t>存档</w:t>
      </w:r>
      <w:r>
        <w:rPr>
          <w:rFonts w:hint="eastAsia" w:ascii="宋体" w:hAnsi="宋体"/>
          <w:color w:val="000000"/>
          <w:szCs w:val="21"/>
        </w:rPr>
        <w:t>，一份递交</w:t>
      </w:r>
      <w:r>
        <w:rPr>
          <w:rFonts w:hint="eastAsia" w:ascii="宋体" w:hAnsi="宋体"/>
          <w:color w:val="000000"/>
          <w:szCs w:val="21"/>
          <w:lang w:eastAsia="zh-CN"/>
        </w:rPr>
        <w:t>谈判邀请</w:t>
      </w:r>
      <w:r>
        <w:rPr>
          <w:rFonts w:hint="eastAsia" w:ascii="宋体" w:hAnsi="宋体"/>
          <w:color w:val="000000"/>
          <w:szCs w:val="21"/>
        </w:rPr>
        <w:t>人</w:t>
      </w:r>
      <w:r>
        <w:rPr>
          <w:rFonts w:hint="eastAsia" w:ascii="宋体" w:hAnsi="宋体"/>
          <w:color w:val="000000"/>
          <w:szCs w:val="21"/>
          <w:lang w:eastAsia="zh-CN"/>
        </w:rPr>
        <w:t>存档</w:t>
      </w:r>
      <w:r>
        <w:rPr>
          <w:rFonts w:hint="eastAsia" w:ascii="宋体" w:hAnsi="宋体"/>
          <w:color w:val="000000"/>
          <w:szCs w:val="21"/>
        </w:rPr>
        <w:t>。</w:t>
      </w:r>
    </w:p>
    <w:p w14:paraId="5C6798CE">
      <w:pPr>
        <w:spacing w:line="360" w:lineRule="auto"/>
        <w:ind w:firstLine="435"/>
        <w:rPr>
          <w:rFonts w:hint="eastAsia" w:ascii="宋体" w:hAnsi="宋体"/>
          <w:color w:val="000000"/>
          <w:szCs w:val="21"/>
          <w:lang w:val="en-US" w:eastAsia="zh-CN"/>
        </w:rPr>
      </w:pPr>
    </w:p>
    <w:p w14:paraId="32E28B23">
      <w:pPr>
        <w:pStyle w:val="20"/>
        <w:numPr>
          <w:ilvl w:val="0"/>
          <w:numId w:val="0"/>
        </w:numPr>
        <w:adjustRightInd w:val="0"/>
        <w:snapToGrid w:val="0"/>
        <w:spacing w:line="360" w:lineRule="auto"/>
        <w:ind w:left="0" w:leftChars="0" w:firstLine="482" w:firstLineChars="200"/>
        <w:jc w:val="both"/>
        <w:rPr>
          <w:rFonts w:hint="eastAsia"/>
          <w:sz w:val="24"/>
          <w:szCs w:val="24"/>
        </w:rPr>
      </w:pPr>
      <w:r>
        <w:rPr>
          <w:rFonts w:hint="eastAsia" w:hAnsi="宋体" w:cs="Times New Roman"/>
          <w:b/>
          <w:bCs/>
          <w:color w:val="000000"/>
          <w:kern w:val="2"/>
          <w:sz w:val="24"/>
          <w:szCs w:val="24"/>
          <w:lang w:val="en-US" w:eastAsia="zh-CN" w:bidi="ar-SA"/>
        </w:rPr>
        <w:t>四</w:t>
      </w:r>
      <w:r>
        <w:rPr>
          <w:rFonts w:hint="eastAsia" w:ascii="宋体" w:hAnsi="宋体" w:eastAsia="宋体" w:cs="Times New Roman"/>
          <w:b/>
          <w:bCs/>
          <w:color w:val="000000"/>
          <w:kern w:val="2"/>
          <w:sz w:val="24"/>
          <w:szCs w:val="24"/>
          <w:lang w:val="en-US" w:eastAsia="zh-CN" w:bidi="ar-SA"/>
        </w:rPr>
        <w:t>、承 诺 书</w:t>
      </w:r>
    </w:p>
    <w:p w14:paraId="683A6950">
      <w:pPr>
        <w:pStyle w:val="20"/>
        <w:adjustRightInd w:val="0"/>
        <w:snapToGrid w:val="0"/>
        <w:spacing w:line="360" w:lineRule="auto"/>
        <w:rPr>
          <w:rFonts w:hint="eastAsia" w:cs="宋体"/>
          <w:sz w:val="24"/>
          <w:szCs w:val="24"/>
          <w:u w:val="single"/>
          <w:lang w:eastAsia="zh-CN"/>
        </w:rPr>
      </w:pPr>
      <w:r>
        <w:rPr>
          <w:rFonts w:hint="eastAsia" w:hAnsi="宋体"/>
          <w:color w:val="000000"/>
          <w:sz w:val="24"/>
          <w:szCs w:val="24"/>
        </w:rPr>
        <w:t>致：</w:t>
      </w:r>
      <w:r>
        <w:rPr>
          <w:rFonts w:hint="eastAsia" w:cs="宋体"/>
          <w:sz w:val="24"/>
          <w:szCs w:val="24"/>
          <w:u w:val="none"/>
        </w:rPr>
        <w:t>湖南</w:t>
      </w:r>
      <w:r>
        <w:rPr>
          <w:rFonts w:hint="eastAsia" w:cs="宋体"/>
          <w:sz w:val="24"/>
          <w:szCs w:val="24"/>
          <w:u w:val="none"/>
          <w:lang w:val="en-US" w:eastAsia="zh-CN"/>
        </w:rPr>
        <w:t>新五丰股份</w:t>
      </w:r>
      <w:r>
        <w:rPr>
          <w:rFonts w:hint="eastAsia" w:cs="宋体"/>
          <w:sz w:val="24"/>
          <w:szCs w:val="24"/>
          <w:u w:val="none"/>
        </w:rPr>
        <w:t>有限公司</w:t>
      </w:r>
      <w:r>
        <w:rPr>
          <w:rFonts w:hint="eastAsia" w:cs="宋体"/>
          <w:sz w:val="24"/>
          <w:szCs w:val="24"/>
          <w:u w:val="none"/>
          <w:lang w:val="en-US" w:eastAsia="zh-CN"/>
        </w:rPr>
        <w:t>动物营养技术湘潭分公司</w:t>
      </w:r>
    </w:p>
    <w:p w14:paraId="62EE5DF1">
      <w:pPr>
        <w:pStyle w:val="20"/>
        <w:adjustRightInd w:val="0"/>
        <w:snapToGrid w:val="0"/>
        <w:spacing w:line="360" w:lineRule="auto"/>
        <w:ind w:firstLine="420"/>
        <w:rPr>
          <w:rFonts w:hAnsi="宋体"/>
          <w:color w:val="000000"/>
          <w:sz w:val="24"/>
          <w:szCs w:val="24"/>
        </w:rPr>
      </w:pPr>
    </w:p>
    <w:p w14:paraId="67E0CF7E">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感谢贵公司邀请我公司参加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rPr>
        <w:t>项目的</w:t>
      </w:r>
      <w:r>
        <w:rPr>
          <w:rFonts w:hint="eastAsia" w:hAnsi="宋体"/>
          <w:color w:val="000000"/>
          <w:sz w:val="24"/>
          <w:szCs w:val="24"/>
          <w:lang w:eastAsia="zh-CN"/>
        </w:rPr>
        <w:t>谈判</w:t>
      </w:r>
      <w:r>
        <w:rPr>
          <w:rFonts w:hint="eastAsia" w:hAnsi="宋体"/>
          <w:color w:val="000000"/>
          <w:sz w:val="24"/>
          <w:szCs w:val="24"/>
        </w:rPr>
        <w:t>，如有幸我公司</w:t>
      </w:r>
      <w:r>
        <w:rPr>
          <w:rFonts w:hint="eastAsia" w:hAnsi="宋体"/>
          <w:color w:val="000000"/>
          <w:sz w:val="24"/>
          <w:szCs w:val="24"/>
          <w:lang w:eastAsia="zh-CN"/>
        </w:rPr>
        <w:t>成交</w:t>
      </w:r>
      <w:r>
        <w:rPr>
          <w:rFonts w:hint="eastAsia" w:hAnsi="宋体"/>
          <w:color w:val="000000"/>
          <w:sz w:val="24"/>
          <w:szCs w:val="24"/>
        </w:rPr>
        <w:t>，为确保保质、保量按期完成任务，达到双方合作愉快的目的，我司特作如下承诺：</w:t>
      </w:r>
    </w:p>
    <w:p w14:paraId="3B651CDD">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一、人员配备：</w:t>
      </w:r>
    </w:p>
    <w:p w14:paraId="2418C8EB">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二、质量保证： </w:t>
      </w:r>
    </w:p>
    <w:p w14:paraId="1C5FA500">
      <w:pPr>
        <w:pStyle w:val="20"/>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Ansi="宋体"/>
          <w:color w:val="000000"/>
          <w:sz w:val="24"/>
          <w:szCs w:val="24"/>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14:paraId="16733EE9">
      <w:pPr>
        <w:pStyle w:val="20"/>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rPr>
        <w:t>服从贵公司现场管理和指挥，保证按照合同约定以及</w:t>
      </w:r>
      <w:r>
        <w:rPr>
          <w:rFonts w:hint="eastAsia" w:hAnsi="宋体"/>
          <w:color w:val="000000"/>
          <w:sz w:val="24"/>
          <w:szCs w:val="24"/>
          <w:lang w:eastAsia="zh-CN"/>
        </w:rPr>
        <w:t>谈判邀请</w:t>
      </w:r>
      <w:r>
        <w:rPr>
          <w:rFonts w:hint="eastAsia" w:hAnsi="宋体"/>
          <w:color w:val="000000"/>
          <w:sz w:val="24"/>
          <w:szCs w:val="24"/>
        </w:rPr>
        <w:t>文件中要求完成任务。为表示我方的友好合作诚意，我方愿意</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6E316E69">
      <w:pPr>
        <w:pStyle w:val="20"/>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34A008E5">
      <w:pPr>
        <w:pStyle w:val="20"/>
        <w:adjustRightInd w:val="0"/>
        <w:snapToGrid w:val="0"/>
        <w:spacing w:line="360" w:lineRule="auto"/>
        <w:rPr>
          <w:rFonts w:hAnsi="宋体"/>
          <w:color w:val="000000"/>
          <w:sz w:val="24"/>
          <w:szCs w:val="24"/>
        </w:rPr>
      </w:pPr>
    </w:p>
    <w:p w14:paraId="4280C339">
      <w:pPr>
        <w:pStyle w:val="20"/>
        <w:adjustRightInd w:val="0"/>
        <w:snapToGrid w:val="0"/>
        <w:spacing w:line="360" w:lineRule="auto"/>
        <w:ind w:firstLine="420"/>
        <w:rPr>
          <w:rFonts w:hAnsi="宋体"/>
          <w:color w:val="000000"/>
          <w:sz w:val="24"/>
          <w:szCs w:val="24"/>
        </w:rPr>
      </w:pPr>
      <w:r>
        <w:rPr>
          <w:rFonts w:hint="eastAsia" w:hAnsi="宋体"/>
          <w:color w:val="000000"/>
          <w:sz w:val="24"/>
          <w:szCs w:val="24"/>
        </w:rPr>
        <w:t xml:space="preserve">       单位名称：                          （公章）               </w:t>
      </w:r>
    </w:p>
    <w:p w14:paraId="5CECA0F7">
      <w:pPr>
        <w:pStyle w:val="20"/>
        <w:adjustRightInd w:val="0"/>
        <w:snapToGrid w:val="0"/>
        <w:spacing w:line="360" w:lineRule="auto"/>
        <w:ind w:firstLine="1020" w:firstLineChars="425"/>
        <w:rPr>
          <w:rFonts w:hAnsi="宋体"/>
          <w:color w:val="000000"/>
          <w:sz w:val="24"/>
          <w:szCs w:val="24"/>
        </w:rPr>
      </w:pPr>
      <w:r>
        <w:rPr>
          <w:rFonts w:hint="eastAsia" w:hAnsi="宋体"/>
          <w:color w:val="000000"/>
          <w:sz w:val="24"/>
          <w:szCs w:val="24"/>
        </w:rPr>
        <w:t xml:space="preserve"> 法定代表人：               </w:t>
      </w:r>
      <w:r>
        <w:rPr>
          <w:rFonts w:hint="eastAsia" w:hAnsi="宋体"/>
          <w:color w:val="000000"/>
          <w:sz w:val="24"/>
          <w:szCs w:val="24"/>
          <w:lang w:val="en-US" w:eastAsia="zh-CN"/>
        </w:rPr>
        <w:t xml:space="preserve">      </w:t>
      </w:r>
      <w:r>
        <w:rPr>
          <w:rFonts w:hint="eastAsia" w:hAnsi="宋体"/>
          <w:color w:val="000000"/>
          <w:sz w:val="24"/>
          <w:szCs w:val="24"/>
        </w:rPr>
        <w:t xml:space="preserve">    （签字或盖章）</w:t>
      </w:r>
    </w:p>
    <w:p w14:paraId="3CA52ACD">
      <w:pPr>
        <w:pStyle w:val="20"/>
        <w:adjustRightInd w:val="0"/>
        <w:snapToGrid w:val="0"/>
        <w:spacing w:line="360" w:lineRule="auto"/>
        <w:ind w:firstLine="420"/>
        <w:rPr>
          <w:rFonts w:hAnsi="宋体"/>
          <w:color w:val="000000"/>
          <w:sz w:val="24"/>
          <w:szCs w:val="24"/>
        </w:rPr>
      </w:pPr>
    </w:p>
    <w:p w14:paraId="5C088F8F">
      <w:pPr>
        <w:jc w:val="center"/>
        <w:rPr>
          <w:rFonts w:hint="eastAsia" w:hAnsi="宋体"/>
          <w:color w:val="000000"/>
          <w:szCs w:val="21"/>
        </w:rPr>
      </w:pPr>
      <w:r>
        <w:rPr>
          <w:rFonts w:hint="eastAsia" w:hAnsi="宋体"/>
          <w:color w:val="000000"/>
          <w:szCs w:val="21"/>
          <w:lang w:val="en-US" w:eastAsia="zh-CN"/>
        </w:rPr>
        <w:t xml:space="preserve">                                                  </w:t>
      </w:r>
      <w:r>
        <w:rPr>
          <w:rFonts w:hint="eastAsia" w:hAnsi="宋体"/>
          <w:color w:val="000000"/>
          <w:szCs w:val="21"/>
        </w:rPr>
        <w:t xml:space="preserve">  年  </w:t>
      </w:r>
      <w:r>
        <w:rPr>
          <w:rFonts w:hint="eastAsia" w:hAnsi="宋体"/>
          <w:color w:val="000000"/>
          <w:szCs w:val="21"/>
          <w:lang w:val="en-US" w:eastAsia="zh-CN"/>
        </w:rPr>
        <w:t xml:space="preserve">  </w:t>
      </w:r>
      <w:r>
        <w:rPr>
          <w:rFonts w:hint="eastAsia" w:hAnsi="宋体"/>
          <w:color w:val="000000"/>
          <w:szCs w:val="21"/>
        </w:rPr>
        <w:t xml:space="preserve"> 月  </w:t>
      </w:r>
      <w:r>
        <w:rPr>
          <w:rFonts w:hint="eastAsia" w:hAnsi="宋体"/>
          <w:color w:val="000000"/>
          <w:szCs w:val="21"/>
          <w:lang w:val="en-US" w:eastAsia="zh-CN"/>
        </w:rPr>
        <w:t xml:space="preserve">  </w:t>
      </w:r>
      <w:r>
        <w:rPr>
          <w:rFonts w:hint="eastAsia" w:hAnsi="宋体"/>
          <w:color w:val="000000"/>
          <w:szCs w:val="21"/>
        </w:rPr>
        <w:t xml:space="preserve"> 日</w:t>
      </w:r>
    </w:p>
    <w:p w14:paraId="69B7B504">
      <w:pPr>
        <w:jc w:val="center"/>
        <w:rPr>
          <w:rFonts w:hint="eastAsia" w:hAnsi="宋体"/>
          <w:color w:val="000000"/>
          <w:szCs w:val="21"/>
        </w:rPr>
      </w:pPr>
    </w:p>
    <w:p w14:paraId="4CABCCA8">
      <w:pPr>
        <w:jc w:val="left"/>
        <w:rPr>
          <w:rFonts w:ascii="宋体" w:hAnsi="宋体" w:cs="宋体"/>
          <w:b/>
          <w:sz w:val="30"/>
          <w:szCs w:val="30"/>
        </w:rPr>
      </w:pPr>
      <w:r>
        <w:rPr>
          <w:rFonts w:hint="eastAsia"/>
          <w:lang w:val="en-US" w:eastAsia="zh-CN"/>
        </w:rPr>
        <w:t xml:space="preserve">    </w:t>
      </w:r>
      <w:r>
        <w:rPr>
          <w:rFonts w:hint="eastAsia" w:ascii="宋体" w:hAnsi="宋体" w:cs="宋体"/>
          <w:b/>
          <w:sz w:val="24"/>
          <w:szCs w:val="24"/>
          <w:lang w:val="en-US" w:eastAsia="zh-CN"/>
        </w:rPr>
        <w:t>五、</w:t>
      </w:r>
      <w:r>
        <w:rPr>
          <w:rFonts w:hint="eastAsia" w:ascii="宋体" w:hAnsi="宋体" w:cs="宋体"/>
          <w:b/>
          <w:sz w:val="24"/>
          <w:szCs w:val="24"/>
        </w:rPr>
        <w:t>谈判保证金缴纳证明材料</w:t>
      </w:r>
    </w:p>
    <w:p w14:paraId="55244B99">
      <w:pPr>
        <w:jc w:val="center"/>
        <w:rPr>
          <w:rFonts w:hint="eastAsia" w:hAnsi="宋体"/>
          <w:color w:val="000000"/>
          <w:szCs w:val="21"/>
        </w:rPr>
      </w:pPr>
    </w:p>
    <w:p w14:paraId="4D2648EE">
      <w:pPr>
        <w:ind w:firstLine="420" w:firstLineChars="200"/>
        <w:jc w:val="both"/>
        <w:rPr>
          <w:rFonts w:hint="eastAsia" w:hAnsi="宋体"/>
          <w:color w:val="000000"/>
          <w:szCs w:val="21"/>
          <w:lang w:eastAsia="zh-CN"/>
        </w:rPr>
      </w:pPr>
      <w:r>
        <w:rPr>
          <w:rFonts w:hint="eastAsia" w:hAnsi="宋体"/>
          <w:color w:val="000000"/>
          <w:szCs w:val="21"/>
          <w:lang w:eastAsia="zh-CN"/>
        </w:rPr>
        <w:t>提供付款凭证复印件</w:t>
      </w:r>
    </w:p>
    <w:p w14:paraId="5D703227">
      <w:pPr>
        <w:ind w:firstLine="420" w:firstLineChars="200"/>
        <w:jc w:val="both"/>
        <w:rPr>
          <w:rFonts w:hint="eastAsia" w:hAnsi="宋体"/>
          <w:color w:val="000000"/>
          <w:szCs w:val="21"/>
          <w:lang w:eastAsia="zh-CN"/>
        </w:rPr>
      </w:pPr>
    </w:p>
    <w:p w14:paraId="1979FC16">
      <w:pPr>
        <w:pStyle w:val="37"/>
        <w:rPr>
          <w:rFonts w:hint="eastAsia" w:hAnsi="宋体"/>
          <w:color w:val="000000"/>
          <w:szCs w:val="21"/>
          <w:lang w:eastAsia="zh-CN"/>
        </w:rPr>
      </w:pPr>
    </w:p>
    <w:p w14:paraId="6BA52149">
      <w:pPr>
        <w:pStyle w:val="37"/>
        <w:rPr>
          <w:rFonts w:hint="eastAsia" w:hAnsi="宋体"/>
          <w:color w:val="000000"/>
          <w:szCs w:val="21"/>
          <w:lang w:eastAsia="zh-CN"/>
        </w:rPr>
      </w:pPr>
    </w:p>
    <w:p w14:paraId="16592D14">
      <w:pPr>
        <w:pStyle w:val="37"/>
        <w:rPr>
          <w:rFonts w:hint="eastAsia" w:hAnsi="宋体"/>
          <w:color w:val="000000"/>
          <w:szCs w:val="21"/>
          <w:lang w:eastAsia="zh-CN"/>
        </w:rPr>
      </w:pPr>
    </w:p>
    <w:p w14:paraId="49F8AF63">
      <w:pPr>
        <w:pStyle w:val="37"/>
        <w:ind w:left="0" w:leftChars="0" w:firstLine="0" w:firstLineChars="0"/>
        <w:rPr>
          <w:rFonts w:hint="eastAsia" w:hAnsi="宋体"/>
          <w:color w:val="000000"/>
          <w:szCs w:val="21"/>
          <w:lang w:eastAsia="zh-CN"/>
        </w:rPr>
      </w:pPr>
    </w:p>
    <w:p w14:paraId="433F697D">
      <w:pPr>
        <w:pStyle w:val="34"/>
        <w:numPr>
          <w:ilvl w:val="0"/>
          <w:numId w:val="0"/>
        </w:numPr>
        <w:jc w:val="both"/>
        <w:rPr>
          <w:rFonts w:hint="eastAsia" w:cs="Times New Roman"/>
          <w:b/>
          <w:bCs/>
          <w:color w:val="000000"/>
          <w:kern w:val="2"/>
          <w:sz w:val="24"/>
          <w:szCs w:val="21"/>
          <w:lang w:val="en-US" w:eastAsia="zh-CN" w:bidi="ar-SA"/>
        </w:rPr>
      </w:pPr>
    </w:p>
    <w:p w14:paraId="328CCC64">
      <w:pPr>
        <w:pStyle w:val="34"/>
        <w:numPr>
          <w:ilvl w:val="0"/>
          <w:numId w:val="0"/>
        </w:numPr>
        <w:jc w:val="both"/>
        <w:rPr>
          <w:rFonts w:hint="eastAsia" w:ascii="宋体" w:hAnsi="宋体" w:eastAsia="宋体" w:cs="Times New Roman"/>
          <w:b/>
          <w:bCs/>
          <w:color w:val="000000"/>
          <w:kern w:val="2"/>
          <w:sz w:val="24"/>
          <w:szCs w:val="21"/>
          <w:lang w:val="en-US" w:eastAsia="zh-CN" w:bidi="ar-SA"/>
        </w:rPr>
      </w:pPr>
      <w:r>
        <w:rPr>
          <w:rFonts w:hint="eastAsia" w:cs="Times New Roman"/>
          <w:b/>
          <w:bCs/>
          <w:color w:val="000000"/>
          <w:kern w:val="2"/>
          <w:sz w:val="24"/>
          <w:szCs w:val="21"/>
          <w:lang w:val="en-US" w:eastAsia="zh-CN" w:bidi="ar-SA"/>
        </w:rPr>
        <w:t>六、</w:t>
      </w:r>
      <w:r>
        <w:rPr>
          <w:rFonts w:hint="eastAsia" w:ascii="宋体" w:hAnsi="宋体" w:eastAsia="宋体" w:cs="Times New Roman"/>
          <w:b/>
          <w:bCs/>
          <w:color w:val="000000"/>
          <w:kern w:val="2"/>
          <w:sz w:val="24"/>
          <w:szCs w:val="21"/>
          <w:lang w:val="en-US" w:eastAsia="zh-CN" w:bidi="ar-SA"/>
        </w:rPr>
        <w:t>报价表</w:t>
      </w:r>
    </w:p>
    <w:p w14:paraId="1C01BBE9">
      <w:pPr>
        <w:pStyle w:val="34"/>
        <w:numPr>
          <w:ilvl w:val="0"/>
          <w:numId w:val="0"/>
        </w:numPr>
        <w:jc w:val="center"/>
        <w:rPr>
          <w:rFonts w:hint="eastAsia" w:cs="Times New Roman"/>
          <w:b/>
          <w:bCs/>
          <w:color w:val="000000"/>
          <w:kern w:val="2"/>
          <w:sz w:val="32"/>
          <w:szCs w:val="32"/>
          <w:lang w:val="en-US" w:eastAsia="zh-CN" w:bidi="ar-SA"/>
        </w:rPr>
      </w:pPr>
      <w:r>
        <w:rPr>
          <w:rFonts w:hint="eastAsia" w:cs="Times New Roman"/>
          <w:b/>
          <w:bCs/>
          <w:color w:val="000000"/>
          <w:kern w:val="2"/>
          <w:sz w:val="32"/>
          <w:szCs w:val="32"/>
          <w:lang w:val="en-US" w:eastAsia="zh-CN" w:bidi="ar-SA"/>
        </w:rPr>
        <w:t>湖南新五丰股份有限公司动物营养技术湘潭分公司</w:t>
      </w:r>
    </w:p>
    <w:p w14:paraId="656733C0">
      <w:pPr>
        <w:pStyle w:val="34"/>
        <w:numPr>
          <w:ilvl w:val="0"/>
          <w:numId w:val="0"/>
        </w:numPr>
        <w:jc w:val="center"/>
        <w:rPr>
          <w:rFonts w:hint="eastAsia" w:ascii="宋体" w:hAnsi="宋体" w:eastAsia="宋体" w:cs="Times New Roman"/>
          <w:b/>
          <w:bCs/>
          <w:color w:val="000000"/>
          <w:kern w:val="2"/>
          <w:sz w:val="32"/>
          <w:szCs w:val="32"/>
          <w:lang w:val="en-US" w:eastAsia="zh-CN" w:bidi="ar-SA"/>
        </w:rPr>
      </w:pPr>
      <w:r>
        <w:rPr>
          <w:rFonts w:hint="eastAsia" w:cs="Times New Roman"/>
          <w:b/>
          <w:bCs/>
          <w:color w:val="000000"/>
          <w:kern w:val="2"/>
          <w:sz w:val="32"/>
          <w:szCs w:val="32"/>
          <w:lang w:val="en-US" w:eastAsia="zh-CN" w:bidi="ar-SA"/>
        </w:rPr>
        <w:t>装卸服务采购项目报价表</w:t>
      </w:r>
    </w:p>
    <w:p w14:paraId="7B939F49">
      <w:pPr>
        <w:pStyle w:val="34"/>
        <w:numPr>
          <w:ilvl w:val="0"/>
          <w:numId w:val="0"/>
        </w:numPr>
        <w:jc w:val="both"/>
        <w:rPr>
          <w:rFonts w:hint="eastAsia" w:ascii="宋体" w:hAnsi="宋体" w:eastAsia="宋体" w:cs="Times New Roman"/>
          <w:b/>
          <w:bCs/>
          <w:color w:val="000000"/>
          <w:kern w:val="2"/>
          <w:sz w:val="24"/>
          <w:szCs w:val="21"/>
          <w:lang w:val="en-US" w:eastAsia="zh-CN" w:bidi="ar-SA"/>
        </w:rPr>
      </w:pPr>
    </w:p>
    <w:tbl>
      <w:tblPr>
        <w:tblStyle w:val="38"/>
        <w:tblpPr w:leftFromText="180" w:rightFromText="180" w:vertAnchor="text" w:horzAnchor="page" w:tblpX="985" w:tblpY="273"/>
        <w:tblOverlap w:val="never"/>
        <w:tblW w:w="9080" w:type="dxa"/>
        <w:tblInd w:w="0" w:type="dxa"/>
        <w:tblLayout w:type="fixed"/>
        <w:tblCellMar>
          <w:top w:w="0" w:type="dxa"/>
          <w:left w:w="0" w:type="dxa"/>
          <w:bottom w:w="0" w:type="dxa"/>
          <w:right w:w="0" w:type="dxa"/>
        </w:tblCellMar>
      </w:tblPr>
      <w:tblGrid>
        <w:gridCol w:w="800"/>
        <w:gridCol w:w="3532"/>
        <w:gridCol w:w="1813"/>
        <w:gridCol w:w="1454"/>
        <w:gridCol w:w="1481"/>
      </w:tblGrid>
      <w:tr w14:paraId="79FC74B1">
        <w:tblPrEx>
          <w:tblCellMar>
            <w:top w:w="0" w:type="dxa"/>
            <w:left w:w="0" w:type="dxa"/>
            <w:bottom w:w="0" w:type="dxa"/>
            <w:right w:w="0" w:type="dxa"/>
          </w:tblCellMar>
        </w:tblPrEx>
        <w:trPr>
          <w:trHeight w:val="90"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51A1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3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1A79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cs="宋体"/>
                <w:b/>
                <w:color w:val="auto"/>
                <w:sz w:val="21"/>
                <w:szCs w:val="21"/>
                <w:lang w:val="en-US" w:eastAsia="zh-CN"/>
              </w:rPr>
              <w:t>装卸项目</w:t>
            </w:r>
            <w:r>
              <w:rPr>
                <w:rFonts w:hint="eastAsia" w:ascii="宋体" w:hAnsi="宋体" w:eastAsia="宋体" w:cs="宋体"/>
                <w:b/>
                <w:color w:val="auto"/>
                <w:sz w:val="21"/>
                <w:szCs w:val="21"/>
              </w:rPr>
              <w:t>名称</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F083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r>
              <w:rPr>
                <w:rFonts w:hint="eastAsia" w:ascii="宋体" w:hAnsi="宋体" w:cs="宋体"/>
                <w:b/>
                <w:color w:val="auto"/>
                <w:sz w:val="21"/>
                <w:szCs w:val="21"/>
                <w:lang w:val="en-US" w:eastAsia="zh-CN"/>
              </w:rPr>
              <w:t>（吨）</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077E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20ED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金额权重比</w:t>
            </w:r>
          </w:p>
        </w:tc>
      </w:tr>
      <w:tr w14:paraId="0CCCAC9F">
        <w:tblPrEx>
          <w:tblCellMar>
            <w:top w:w="0" w:type="dxa"/>
            <w:left w:w="0" w:type="dxa"/>
            <w:bottom w:w="0" w:type="dxa"/>
            <w:right w:w="0" w:type="dxa"/>
          </w:tblCellMar>
        </w:tblPrEx>
        <w:trPr>
          <w:trHeight w:val="28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EE2DC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AE161E">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包装原料、成品装卸</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230F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80000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D2E4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C81E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74%</w:t>
            </w:r>
          </w:p>
        </w:tc>
      </w:tr>
      <w:tr w14:paraId="4AD4BF48">
        <w:tblPrEx>
          <w:tblCellMar>
            <w:top w:w="0" w:type="dxa"/>
            <w:left w:w="0" w:type="dxa"/>
            <w:bottom w:w="0" w:type="dxa"/>
            <w:right w:w="0" w:type="dxa"/>
          </w:tblCellMar>
        </w:tblPrEx>
        <w:trPr>
          <w:trHeight w:val="24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56D7F9">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F8CD12">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散装原料卸货</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4EEA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DC96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31B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w:t>
            </w:r>
          </w:p>
        </w:tc>
      </w:tr>
      <w:tr w14:paraId="7A96F2A0">
        <w:tblPrEx>
          <w:tblCellMar>
            <w:top w:w="0" w:type="dxa"/>
            <w:left w:w="0" w:type="dxa"/>
            <w:bottom w:w="0" w:type="dxa"/>
            <w:right w:w="0" w:type="dxa"/>
          </w:tblCellMar>
        </w:tblPrEx>
        <w:trPr>
          <w:trHeight w:val="21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09A3ED">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F8A89D">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集装箱散料卸货</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0C36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C236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7395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7.6%</w:t>
            </w:r>
          </w:p>
        </w:tc>
      </w:tr>
      <w:tr w14:paraId="6CC548B4">
        <w:tblPrEx>
          <w:tblCellMar>
            <w:top w:w="0" w:type="dxa"/>
            <w:left w:w="0" w:type="dxa"/>
            <w:bottom w:w="0" w:type="dxa"/>
            <w:right w:w="0" w:type="dxa"/>
          </w:tblCellMar>
        </w:tblPrEx>
        <w:trPr>
          <w:trHeight w:val="23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0AF18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744000">
            <w:pPr>
              <w:adjustRightInd/>
              <w:snapToGrid/>
              <w:spacing w:after="0" w:line="240" w:lineRule="atLeast"/>
              <w:jc w:val="center"/>
              <w:rPr>
                <w:rFonts w:hint="default"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原料包装散包进仓料卸货</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75F0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CADA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42A8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0.25%</w:t>
            </w:r>
          </w:p>
        </w:tc>
      </w:tr>
      <w:tr w14:paraId="21F0B501">
        <w:tblPrEx>
          <w:tblCellMar>
            <w:top w:w="0" w:type="dxa"/>
            <w:left w:w="0" w:type="dxa"/>
            <w:bottom w:w="0" w:type="dxa"/>
            <w:right w:w="0" w:type="dxa"/>
          </w:tblCellMar>
        </w:tblPrEx>
        <w:trPr>
          <w:trHeight w:val="31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D169B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FBBD0E">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散料灌包</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CD5C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9BC6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5DBC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0.15%</w:t>
            </w:r>
          </w:p>
        </w:tc>
      </w:tr>
    </w:tbl>
    <w:p w14:paraId="6CF68C01">
      <w:pPr>
        <w:spacing w:line="360" w:lineRule="auto"/>
        <w:jc w:val="both"/>
        <w:rPr>
          <w:rFonts w:hint="eastAsia" w:ascii="宋体" w:hAnsi="宋体"/>
          <w:b w:val="0"/>
          <w:bCs/>
          <w:color w:val="auto"/>
          <w:sz w:val="24"/>
          <w:lang w:val="en-US" w:eastAsia="zh-CN"/>
        </w:rPr>
      </w:pPr>
    </w:p>
    <w:p w14:paraId="27E86638">
      <w:pPr>
        <w:spacing w:line="360" w:lineRule="auto"/>
        <w:jc w:val="both"/>
        <w:rPr>
          <w:rFonts w:hint="eastAsia" w:ascii="宋体" w:hAnsi="宋体"/>
          <w:b w:val="0"/>
          <w:bCs/>
          <w:color w:val="auto"/>
          <w:sz w:val="24"/>
          <w:lang w:val="en-US" w:eastAsia="zh-CN"/>
        </w:rPr>
      </w:pPr>
    </w:p>
    <w:p w14:paraId="326463D9">
      <w:pPr>
        <w:spacing w:line="360" w:lineRule="auto"/>
        <w:jc w:val="both"/>
        <w:rPr>
          <w:rFonts w:hint="eastAsia" w:ascii="宋体" w:hAnsi="宋体"/>
          <w:b w:val="0"/>
          <w:bCs/>
          <w:color w:val="auto"/>
          <w:sz w:val="24"/>
          <w:lang w:val="en-US" w:eastAsia="zh-CN"/>
        </w:rPr>
      </w:pPr>
    </w:p>
    <w:p w14:paraId="768A3A92">
      <w:pPr>
        <w:spacing w:line="360" w:lineRule="auto"/>
        <w:jc w:val="both"/>
        <w:rPr>
          <w:rFonts w:hint="eastAsia" w:ascii="宋体" w:hAnsi="宋体"/>
          <w:b w:val="0"/>
          <w:bCs/>
          <w:color w:val="auto"/>
          <w:sz w:val="24"/>
          <w:lang w:val="en-US" w:eastAsia="zh-CN"/>
        </w:rPr>
      </w:pPr>
    </w:p>
    <w:p w14:paraId="17B1EAEC">
      <w:pPr>
        <w:spacing w:line="360" w:lineRule="auto"/>
        <w:jc w:val="both"/>
        <w:rPr>
          <w:rFonts w:hint="eastAsia" w:ascii="宋体" w:hAnsi="宋体"/>
          <w:b w:val="0"/>
          <w:bCs/>
          <w:color w:val="auto"/>
          <w:sz w:val="24"/>
          <w:lang w:val="en-US" w:eastAsia="zh-CN"/>
        </w:rPr>
      </w:pPr>
    </w:p>
    <w:p w14:paraId="63E491E9">
      <w:pPr>
        <w:spacing w:line="360" w:lineRule="auto"/>
        <w:jc w:val="both"/>
        <w:rPr>
          <w:rFonts w:hint="eastAsia" w:ascii="宋体" w:hAnsi="宋体"/>
          <w:b w:val="0"/>
          <w:bCs/>
          <w:color w:val="auto"/>
          <w:sz w:val="24"/>
          <w:lang w:val="en-US" w:eastAsia="zh-CN"/>
        </w:rPr>
      </w:pPr>
    </w:p>
    <w:p w14:paraId="07336096">
      <w:pPr>
        <w:spacing w:line="360" w:lineRule="auto"/>
        <w:jc w:val="both"/>
        <w:rPr>
          <w:rFonts w:hint="eastAsia" w:ascii="宋体" w:hAnsi="宋体"/>
          <w:b w:val="0"/>
          <w:bCs/>
          <w:color w:val="auto"/>
          <w:sz w:val="24"/>
          <w:lang w:val="en-US" w:eastAsia="zh-CN"/>
        </w:rPr>
      </w:pPr>
    </w:p>
    <w:p w14:paraId="07BB0D50">
      <w:pPr>
        <w:spacing w:line="360"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注：报价为含税价。</w:t>
      </w:r>
    </w:p>
    <w:p w14:paraId="14404836">
      <w:pPr>
        <w:pStyle w:val="34"/>
        <w:rPr>
          <w:rFonts w:hint="eastAsia" w:eastAsia="宋体"/>
          <w:sz w:val="21"/>
          <w:szCs w:val="21"/>
          <w:lang w:eastAsia="zh-CN"/>
        </w:rPr>
      </w:pPr>
    </w:p>
    <w:p w14:paraId="3F135317">
      <w:pPr>
        <w:widowControl/>
        <w:ind w:firstLine="3120" w:firstLineChars="1300"/>
        <w:jc w:val="both"/>
        <w:rPr>
          <w:rFonts w:hint="eastAsia" w:cs="宋体"/>
          <w:sz w:val="24"/>
          <w:szCs w:val="24"/>
        </w:rPr>
      </w:pPr>
      <w:r>
        <w:rPr>
          <w:rFonts w:hint="eastAsia" w:cs="宋体"/>
          <w:sz w:val="24"/>
          <w:szCs w:val="24"/>
          <w:lang w:eastAsia="zh-CN"/>
        </w:rPr>
        <w:t>供应商</w:t>
      </w:r>
      <w:r>
        <w:rPr>
          <w:rFonts w:hint="eastAsia" w:cs="宋体"/>
          <w:sz w:val="24"/>
          <w:szCs w:val="24"/>
        </w:rPr>
        <w:t>名称：</w:t>
      </w:r>
    </w:p>
    <w:p w14:paraId="4DCD1C1F">
      <w:pPr>
        <w:widowControl/>
        <w:ind w:firstLine="3120" w:firstLineChars="1300"/>
        <w:jc w:val="both"/>
        <w:rPr>
          <w:rFonts w:hint="eastAsia" w:ascii="宋体" w:hAnsi="宋体" w:cs="宋体"/>
          <w:sz w:val="24"/>
          <w:szCs w:val="24"/>
          <w:lang w:val="en-US" w:eastAsia="zh-CN"/>
        </w:rPr>
      </w:pPr>
      <w:r>
        <w:rPr>
          <w:rFonts w:hint="eastAsia" w:ascii="宋体" w:hAnsi="宋体" w:cs="宋体"/>
          <w:sz w:val="24"/>
          <w:szCs w:val="24"/>
          <w:lang w:val="en-US" w:eastAsia="zh-CN"/>
        </w:rPr>
        <w:t xml:space="preserve">联系方式：    </w:t>
      </w:r>
    </w:p>
    <w:p w14:paraId="31499523">
      <w:pPr>
        <w:widowControl/>
        <w:ind w:firstLine="480" w:firstLineChars="200"/>
        <w:jc w:val="center"/>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lang w:eastAsia="zh-CN"/>
        </w:rPr>
        <w:t>）</w:t>
      </w:r>
      <w:r>
        <w:rPr>
          <w:rFonts w:hint="eastAsia" w:ascii="宋体" w:hAnsi="宋体" w:cs="宋体"/>
          <w:sz w:val="24"/>
          <w:szCs w:val="24"/>
        </w:rPr>
        <w:t>或其委托代理人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p>
    <w:p w14:paraId="7608DEFE">
      <w:pPr>
        <w:pStyle w:val="45"/>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361C3A6">
      <w:pPr>
        <w:pStyle w:val="45"/>
        <w:rPr>
          <w:rFonts w:hint="default" w:ascii="宋体" w:hAnsi="宋体" w:cs="宋体"/>
          <w:sz w:val="24"/>
          <w:szCs w:val="24"/>
          <w:lang w:val="en-US" w:eastAsia="zh-CN"/>
        </w:rPr>
      </w:pPr>
      <w:r>
        <w:rPr>
          <w:rFonts w:hint="eastAsia" w:ascii="宋体" w:hAnsi="宋体" w:cs="宋体"/>
          <w:sz w:val="24"/>
          <w:szCs w:val="24"/>
          <w:lang w:val="en-US" w:eastAsia="zh-CN"/>
        </w:rPr>
        <w:t xml:space="preserve">                      时间：      年   月      日</w:t>
      </w:r>
    </w:p>
    <w:p w14:paraId="61E88037">
      <w:pPr>
        <w:widowControl/>
        <w:ind w:firstLine="480" w:firstLineChars="200"/>
        <w:jc w:val="center"/>
        <w:rPr>
          <w:rFonts w:cs="宋体"/>
          <w:sz w:val="24"/>
          <w:szCs w:val="24"/>
        </w:rPr>
      </w:pPr>
    </w:p>
    <w:p w14:paraId="04716C6C">
      <w:pPr>
        <w:pStyle w:val="45"/>
        <w:rPr>
          <w:rFonts w:cs="宋体"/>
          <w:sz w:val="24"/>
          <w:szCs w:val="24"/>
        </w:rPr>
      </w:pPr>
    </w:p>
    <w:p w14:paraId="39A87C09">
      <w:pPr>
        <w:pStyle w:val="45"/>
        <w:rPr>
          <w:rFonts w:cs="宋体"/>
          <w:sz w:val="24"/>
          <w:szCs w:val="24"/>
        </w:rPr>
      </w:pPr>
    </w:p>
    <w:p w14:paraId="62E170C4">
      <w:pPr>
        <w:widowControl/>
        <w:jc w:val="both"/>
        <w:rPr>
          <w:b/>
          <w:bCs/>
          <w:sz w:val="24"/>
          <w:szCs w:val="24"/>
          <w:lang w:val="zh-CN"/>
        </w:rPr>
      </w:pPr>
      <w:r>
        <w:rPr>
          <w:rFonts w:hint="eastAsia" w:cs="宋体"/>
          <w:b/>
          <w:bCs/>
          <w:sz w:val="24"/>
          <w:szCs w:val="24"/>
          <w:lang w:val="en-US" w:eastAsia="zh-CN"/>
        </w:rPr>
        <w:t>附件：各装卸项目</w:t>
      </w:r>
      <w:r>
        <w:rPr>
          <w:rFonts w:hint="eastAsia" w:ascii="宋体" w:hAnsi="宋体" w:eastAsia="宋体" w:cs="Times New Roman"/>
          <w:b/>
          <w:bCs/>
          <w:color w:val="000000"/>
          <w:kern w:val="2"/>
          <w:sz w:val="24"/>
          <w:szCs w:val="21"/>
          <w:lang w:val="en-US" w:eastAsia="zh-CN" w:bidi="ar-SA"/>
        </w:rPr>
        <w:t xml:space="preserve">控制价  </w:t>
      </w:r>
      <w:r>
        <w:rPr>
          <w:rFonts w:hint="eastAsia" w:cs="宋体"/>
          <w:sz w:val="24"/>
          <w:szCs w:val="24"/>
          <w:lang w:val="en-US" w:eastAsia="zh-CN"/>
        </w:rPr>
        <w:t xml:space="preserve">             </w:t>
      </w:r>
    </w:p>
    <w:bookmarkEnd w:id="10"/>
    <w:bookmarkEnd w:id="11"/>
    <w:bookmarkEnd w:id="12"/>
    <w:bookmarkEnd w:id="13"/>
    <w:bookmarkEnd w:id="14"/>
    <w:bookmarkEnd w:id="15"/>
    <w:tbl>
      <w:tblPr>
        <w:tblStyle w:val="38"/>
        <w:tblpPr w:leftFromText="180" w:rightFromText="180" w:vertAnchor="text" w:horzAnchor="page" w:tblpX="985" w:tblpY="273"/>
        <w:tblOverlap w:val="never"/>
        <w:tblW w:w="9080" w:type="dxa"/>
        <w:tblInd w:w="0" w:type="dxa"/>
        <w:tblLayout w:type="fixed"/>
        <w:tblCellMar>
          <w:top w:w="0" w:type="dxa"/>
          <w:left w:w="0" w:type="dxa"/>
          <w:bottom w:w="0" w:type="dxa"/>
          <w:right w:w="0" w:type="dxa"/>
        </w:tblCellMar>
      </w:tblPr>
      <w:tblGrid>
        <w:gridCol w:w="800"/>
        <w:gridCol w:w="3532"/>
        <w:gridCol w:w="1813"/>
        <w:gridCol w:w="1454"/>
        <w:gridCol w:w="1481"/>
      </w:tblGrid>
      <w:tr w14:paraId="0C432F46">
        <w:tblPrEx>
          <w:tblCellMar>
            <w:top w:w="0" w:type="dxa"/>
            <w:left w:w="0" w:type="dxa"/>
            <w:bottom w:w="0" w:type="dxa"/>
            <w:right w:w="0" w:type="dxa"/>
          </w:tblCellMar>
        </w:tblPrEx>
        <w:trPr>
          <w:trHeight w:val="90"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CAD9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3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47F4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cs="宋体"/>
                <w:b/>
                <w:color w:val="auto"/>
                <w:sz w:val="21"/>
                <w:szCs w:val="21"/>
                <w:lang w:val="en-US" w:eastAsia="zh-CN"/>
              </w:rPr>
              <w:t>装卸项目</w:t>
            </w:r>
            <w:r>
              <w:rPr>
                <w:rFonts w:hint="eastAsia" w:ascii="宋体" w:hAnsi="宋体" w:eastAsia="宋体" w:cs="宋体"/>
                <w:b/>
                <w:color w:val="auto"/>
                <w:sz w:val="21"/>
                <w:szCs w:val="21"/>
              </w:rPr>
              <w:t>名称</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BCC0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r>
              <w:rPr>
                <w:rFonts w:hint="eastAsia" w:ascii="宋体" w:hAnsi="宋体" w:cs="宋体"/>
                <w:b/>
                <w:color w:val="auto"/>
                <w:sz w:val="21"/>
                <w:szCs w:val="21"/>
                <w:lang w:val="en-US" w:eastAsia="zh-CN"/>
              </w:rPr>
              <w:t>（吨）</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3936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FB5E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金额权重比</w:t>
            </w:r>
          </w:p>
        </w:tc>
      </w:tr>
      <w:tr w14:paraId="0140C15C">
        <w:tblPrEx>
          <w:tblCellMar>
            <w:top w:w="0" w:type="dxa"/>
            <w:left w:w="0" w:type="dxa"/>
            <w:bottom w:w="0" w:type="dxa"/>
            <w:right w:w="0" w:type="dxa"/>
          </w:tblCellMar>
        </w:tblPrEx>
        <w:trPr>
          <w:trHeight w:val="28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828AF9">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46AE78">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包装原料、成品装卸</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9C0A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80000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AA47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0AF5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74%</w:t>
            </w:r>
          </w:p>
        </w:tc>
      </w:tr>
      <w:tr w14:paraId="5064A1B1">
        <w:tblPrEx>
          <w:tblCellMar>
            <w:top w:w="0" w:type="dxa"/>
            <w:left w:w="0" w:type="dxa"/>
            <w:bottom w:w="0" w:type="dxa"/>
            <w:right w:w="0" w:type="dxa"/>
          </w:tblCellMar>
        </w:tblPrEx>
        <w:trPr>
          <w:trHeight w:val="24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61A3A5">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87D4A5">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散装原料卸货</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F923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CBB2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2.9</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6C53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w:t>
            </w:r>
          </w:p>
        </w:tc>
      </w:tr>
      <w:tr w14:paraId="7760DF68">
        <w:tblPrEx>
          <w:tblCellMar>
            <w:top w:w="0" w:type="dxa"/>
            <w:left w:w="0" w:type="dxa"/>
            <w:bottom w:w="0" w:type="dxa"/>
            <w:right w:w="0" w:type="dxa"/>
          </w:tblCellMar>
        </w:tblPrEx>
        <w:trPr>
          <w:trHeight w:val="21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C78199">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F5C5E7">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集装箱散料卸货</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DBBE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4317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8BEF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7.6%</w:t>
            </w:r>
          </w:p>
        </w:tc>
      </w:tr>
      <w:tr w14:paraId="7FB27799">
        <w:tblPrEx>
          <w:tblCellMar>
            <w:top w:w="0" w:type="dxa"/>
            <w:left w:w="0" w:type="dxa"/>
            <w:bottom w:w="0" w:type="dxa"/>
            <w:right w:w="0" w:type="dxa"/>
          </w:tblCellMar>
        </w:tblPrEx>
        <w:trPr>
          <w:trHeight w:val="23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5D403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B769B9">
            <w:pPr>
              <w:adjustRightInd/>
              <w:snapToGrid/>
              <w:spacing w:after="0" w:line="240" w:lineRule="atLeast"/>
              <w:jc w:val="center"/>
              <w:rPr>
                <w:rFonts w:hint="default"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原料包装散包进仓料卸货</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5C50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30A1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E044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0.25%</w:t>
            </w:r>
          </w:p>
        </w:tc>
      </w:tr>
      <w:tr w14:paraId="5C7566B1">
        <w:tblPrEx>
          <w:tblCellMar>
            <w:top w:w="0" w:type="dxa"/>
            <w:left w:w="0" w:type="dxa"/>
            <w:bottom w:w="0" w:type="dxa"/>
            <w:right w:w="0" w:type="dxa"/>
          </w:tblCellMar>
        </w:tblPrEx>
        <w:trPr>
          <w:trHeight w:val="31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8E208A">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639E12">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cs="宋体"/>
                <w:b/>
                <w:bCs/>
                <w:highlight w:val="none"/>
                <w:lang w:val="en-US" w:eastAsia="zh-CN"/>
              </w:rPr>
              <w:t>散料灌包</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003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BA9C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3758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0.15%</w:t>
            </w:r>
          </w:p>
        </w:tc>
      </w:tr>
    </w:tbl>
    <w:p w14:paraId="4A498D22">
      <w:pPr>
        <w:widowControl/>
        <w:jc w:val="both"/>
        <w:rPr>
          <w:rFonts w:hint="eastAsia"/>
          <w:b/>
          <w:bCs/>
          <w:color w:val="auto"/>
          <w:lang w:val="zh-CN"/>
        </w:rPr>
      </w:pPr>
    </w:p>
    <w:sectPr>
      <w:headerReference r:id="rId10" w:type="default"/>
      <w:footerReference r:id="rId11" w:type="default"/>
      <w:pgSz w:w="11906" w:h="16838"/>
      <w:pgMar w:top="851" w:right="1133" w:bottom="993" w:left="1418" w:header="709" w:footer="1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998C">
    <w:pPr>
      <w:pStyle w:val="25"/>
      <w:bidi w:val="0"/>
      <w:rPr>
        <w:rFonts w:hint="eastAsia"/>
      </w:rPr>
    </w:pPr>
    <w:sdt>
      <w:sdtPr>
        <w:rPr>
          <w:rFonts w:hint="eastAsia"/>
        </w:rPr>
        <w:id w:val="969400743"/>
        <w:placeholder>
          <w:docPart w:val="{41352240-55f9-409f-b729-6ee6eb3f6f75}"/>
        </w:placeholder>
        <w:temporary/>
        <w:showingPlcHdr/>
        <w15:appearance w15:val="hidden"/>
      </w:sdtPr>
      <w:sdtEndPr>
        <w:rPr>
          <w:rFonts w:hint="eastAsia"/>
        </w:rPr>
      </w:sdtEndPr>
      <w:sdtContent>
        <w:r>
          <w:rPr>
            <w:rFonts w:hint="eastAsia"/>
            <w:lang w:val="zh-CN"/>
          </w:rPr>
          <w:t>[在此处键入]</w:t>
        </w:r>
      </w:sdtContent>
    </w:sdt>
  </w:p>
  <w:p w14:paraId="4198169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2EEE">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3D28">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5A515">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65A515">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DCE2">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56CB4">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56CB4">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D960">
    <w:pPr>
      <w:pStyle w:val="25"/>
      <w:tabs>
        <w:tab w:val="left" w:pos="5337"/>
        <w:tab w:val="right" w:pos="9758"/>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861A14">
                          <w:pPr>
                            <w:pStyle w:val="25"/>
                            <w:rPr>
                              <w:rFonts w:eastAsia="宋体"/>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C861A14">
                    <w:pPr>
                      <w:pStyle w:val="25"/>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0A15C31F">
    <w:pPr>
      <w:pStyle w:val="25"/>
      <w:tabs>
        <w:tab w:val="left" w:pos="2502"/>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AABA">
    <w:pPr>
      <w:pStyle w:val="26"/>
      <w:jc w:val="both"/>
      <w:rPr>
        <w:rFonts w:hint="default"/>
        <w:sz w:val="21"/>
        <w:szCs w:val="21"/>
        <w:lang w:val="en-US"/>
      </w:rPr>
    </w:pPr>
    <w:r>
      <w:rPr>
        <w:rFonts w:hint="eastAsia" w:hAnsi="宋体" w:cs="Times New Roman"/>
        <w:kern w:val="2"/>
        <w:sz w:val="21"/>
        <w:szCs w:val="21"/>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湖南新五丰股份有限公司动物营养技术湘潭分公司         </w:t>
    </w:r>
    <w:r>
      <w:rPr>
        <w:rFonts w:hint="eastAsia" w:hAnsi="宋体" w:eastAsia="楷体_GB2312" w:cs="Times New Roman"/>
        <w:kern w:val="2"/>
        <w:sz w:val="21"/>
        <w:szCs w:val="21"/>
        <w:u w:val="single"/>
        <w:lang w:val="en-US" w:eastAsia="zh-CN" w:bidi="ar-SA"/>
      </w:rPr>
      <w:t xml:space="preserve">           竞争性谈判文件</w:t>
    </w:r>
    <w:r>
      <w:rPr>
        <w:rFonts w:hint="eastAsia" w:hAnsi="宋体" w:cs="Times New Roman"/>
        <w:kern w:val="2"/>
        <w:sz w:val="21"/>
        <w:szCs w:val="21"/>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DF4E">
    <w:pPr>
      <w:pStyle w:val="26"/>
      <w:jc w:val="both"/>
    </w:pPr>
    <w:r>
      <w:rPr>
        <w:rFonts w:hint="eastAsia" w:hAnsi="宋体" w:cs="Times New Roman"/>
        <w:kern w:val="2"/>
        <w:sz w:val="18"/>
        <w:szCs w:val="18"/>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湖南新五丰股份有限公司动物营养技术湘潭分公司        </w:t>
    </w:r>
    <w:r>
      <w:rPr>
        <w:rFonts w:hint="eastAsia" w:hAnsi="宋体" w:eastAsia="楷体_GB2312" w:cs="Times New Roman"/>
        <w:kern w:val="2"/>
        <w:sz w:val="21"/>
        <w:szCs w:val="21"/>
        <w:u w:val="single"/>
        <w:lang w:val="en-US" w:eastAsia="zh-CN" w:bidi="ar-SA"/>
      </w:rPr>
      <w:t xml:space="preserve">        竞争性谈判文件</w:t>
    </w:r>
    <w:r>
      <w:rPr>
        <w:rFonts w:hint="eastAsia" w:hAnsi="宋体" w:cs="Times New Roman"/>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D417">
    <w:pPr>
      <w:jc w:val="left"/>
      <w:rPr>
        <w:rFonts w:ascii="宋体" w:hAnsi="宋体" w:cs="宋体"/>
        <w:color w:val="000000"/>
        <w:sz w:val="18"/>
        <w:szCs w:val="18"/>
        <w:u w:val="single"/>
      </w:rPr>
    </w:pPr>
    <w:r>
      <w:rPr>
        <w:rFonts w:hint="eastAsia" w:hAnsi="宋体" w:eastAsia="楷体_GB2312" w:cs="Times New Roman"/>
        <w:kern w:val="2"/>
        <w:sz w:val="18"/>
        <w:szCs w:val="18"/>
        <w:lang w:val="en-US" w:eastAsia="zh-CN" w:bidi="ar-SA"/>
      </w:rPr>
      <w:t>湖南长株潭广联生猪交易市场有限公司下角聊承包销售</w:t>
    </w:r>
    <w:r>
      <w:rPr>
        <w:rFonts w:hint="eastAsia" w:ascii="Times New Roman" w:hAnsi="宋体" w:eastAsia="楷体_GB2312" w:cs="Times New Roman"/>
        <w:kern w:val="2"/>
        <w:sz w:val="18"/>
        <w:szCs w:val="18"/>
        <w:lang w:val="en-US" w:eastAsia="zh-CN" w:bidi="ar-SA"/>
      </w:rPr>
      <w:t xml:space="preserve">项目                               谈判邀请文件                 </w:t>
    </w:r>
    <w:r>
      <w:rPr>
        <w:rFonts w:hint="eastAsia" w:ascii="宋体" w:hAnsi="宋体" w:cs="宋体"/>
        <w:color w:val="000000"/>
        <w:sz w:val="18"/>
        <w:szCs w:val="18"/>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1DFD">
    <w:pPr>
      <w:rPr>
        <w:rFonts w:hint="default" w:ascii="Times New Roman" w:hAnsi="宋体" w:eastAsia="楷体_GB2312" w:cs="Times New Roman"/>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湖南新五丰股份有限公司动物营养技术湘潭分公司       </w:t>
    </w:r>
    <w:r>
      <w:rPr>
        <w:rFonts w:hint="eastAsia" w:hAnsi="宋体" w:eastAsia="楷体_GB2312" w:cs="Times New Roman"/>
        <w:kern w:val="2"/>
        <w:sz w:val="21"/>
        <w:szCs w:val="21"/>
        <w:u w:val="single"/>
        <w:lang w:val="en-US" w:eastAsia="zh-CN" w:bidi="ar-SA"/>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8F678"/>
    <w:multiLevelType w:val="singleLevel"/>
    <w:tmpl w:val="9C78F678"/>
    <w:lvl w:ilvl="0" w:tentative="0">
      <w:start w:val="2"/>
      <w:numFmt w:val="chineseCounting"/>
      <w:suff w:val="space"/>
      <w:lvlText w:val="第%1章"/>
      <w:lvlJc w:val="left"/>
      <w:rPr>
        <w:rFonts w:hint="eastAsia"/>
      </w:rPr>
    </w:lvl>
  </w:abstractNum>
  <w:abstractNum w:abstractNumId="1">
    <w:nsid w:val="E8358135"/>
    <w:multiLevelType w:val="singleLevel"/>
    <w:tmpl w:val="E8358135"/>
    <w:lvl w:ilvl="0" w:tentative="0">
      <w:start w:val="6"/>
      <w:numFmt w:val="decimal"/>
      <w:suff w:val="nothing"/>
      <w:lvlText w:val="%1、"/>
      <w:lvlJc w:val="left"/>
    </w:lvl>
  </w:abstractNum>
  <w:abstractNum w:abstractNumId="2">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3"/>
      <w:lvlText w:val="%2)"/>
      <w:lvlJc w:val="left"/>
      <w:pPr>
        <w:tabs>
          <w:tab w:val="left" w:pos="1522"/>
        </w:tabs>
        <w:ind w:left="1522" w:hanging="420"/>
      </w:pPr>
    </w:lvl>
    <w:lvl w:ilvl="2" w:tentative="0">
      <w:start w:val="1"/>
      <w:numFmt w:val="lowerRoman"/>
      <w:pStyle w:val="4"/>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TBjOGYwMjkwZGM0MWNkMjVhYzZhYTc5N2Y5NGE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77DF"/>
    <w:rsid w:val="00267914"/>
    <w:rsid w:val="002702D3"/>
    <w:rsid w:val="00270B9C"/>
    <w:rsid w:val="0027127C"/>
    <w:rsid w:val="00271343"/>
    <w:rsid w:val="00272BB3"/>
    <w:rsid w:val="00272C29"/>
    <w:rsid w:val="00272D48"/>
    <w:rsid w:val="0027316D"/>
    <w:rsid w:val="002759A8"/>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6F7F5C"/>
    <w:rsid w:val="00700949"/>
    <w:rsid w:val="0070254C"/>
    <w:rsid w:val="00703857"/>
    <w:rsid w:val="00703C38"/>
    <w:rsid w:val="00704B4C"/>
    <w:rsid w:val="00704C68"/>
    <w:rsid w:val="00706022"/>
    <w:rsid w:val="00710670"/>
    <w:rsid w:val="00717478"/>
    <w:rsid w:val="007174E9"/>
    <w:rsid w:val="007177E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701BC"/>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4E"/>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140E01"/>
    <w:rsid w:val="01260BCB"/>
    <w:rsid w:val="01317F69"/>
    <w:rsid w:val="014D0B1B"/>
    <w:rsid w:val="01846F0A"/>
    <w:rsid w:val="01BF6322"/>
    <w:rsid w:val="01CD4145"/>
    <w:rsid w:val="01E274B5"/>
    <w:rsid w:val="01F01BD2"/>
    <w:rsid w:val="01F91FE5"/>
    <w:rsid w:val="0227136C"/>
    <w:rsid w:val="023307C7"/>
    <w:rsid w:val="025517E0"/>
    <w:rsid w:val="026929FF"/>
    <w:rsid w:val="02B353FD"/>
    <w:rsid w:val="02BF3353"/>
    <w:rsid w:val="02D20D42"/>
    <w:rsid w:val="02E80AFB"/>
    <w:rsid w:val="030D40BE"/>
    <w:rsid w:val="0314419D"/>
    <w:rsid w:val="03193DE4"/>
    <w:rsid w:val="03366B82"/>
    <w:rsid w:val="03563CB7"/>
    <w:rsid w:val="036C0CE6"/>
    <w:rsid w:val="03752D2A"/>
    <w:rsid w:val="03A27284"/>
    <w:rsid w:val="03A3674F"/>
    <w:rsid w:val="03C2134C"/>
    <w:rsid w:val="03C255BA"/>
    <w:rsid w:val="03C4523A"/>
    <w:rsid w:val="03C926DB"/>
    <w:rsid w:val="03DF6104"/>
    <w:rsid w:val="04170CA9"/>
    <w:rsid w:val="042913CB"/>
    <w:rsid w:val="04447FB3"/>
    <w:rsid w:val="04452310"/>
    <w:rsid w:val="04457319"/>
    <w:rsid w:val="04497378"/>
    <w:rsid w:val="047C1FE9"/>
    <w:rsid w:val="04862D7A"/>
    <w:rsid w:val="048641E6"/>
    <w:rsid w:val="04A66578"/>
    <w:rsid w:val="04B13B8F"/>
    <w:rsid w:val="04D1736D"/>
    <w:rsid w:val="04D87C93"/>
    <w:rsid w:val="04DD3789"/>
    <w:rsid w:val="05104339"/>
    <w:rsid w:val="051B7B8F"/>
    <w:rsid w:val="05222F09"/>
    <w:rsid w:val="054364BD"/>
    <w:rsid w:val="055424CE"/>
    <w:rsid w:val="05B5126E"/>
    <w:rsid w:val="05C56ED2"/>
    <w:rsid w:val="05CF4EAB"/>
    <w:rsid w:val="05D62E8D"/>
    <w:rsid w:val="05F41DA2"/>
    <w:rsid w:val="06163BD1"/>
    <w:rsid w:val="0623601E"/>
    <w:rsid w:val="063728C4"/>
    <w:rsid w:val="06565D7C"/>
    <w:rsid w:val="06667CE7"/>
    <w:rsid w:val="06A50AB1"/>
    <w:rsid w:val="06A5408F"/>
    <w:rsid w:val="06B036DE"/>
    <w:rsid w:val="06C70DC5"/>
    <w:rsid w:val="06E573E1"/>
    <w:rsid w:val="06F526CE"/>
    <w:rsid w:val="06F97F32"/>
    <w:rsid w:val="07236830"/>
    <w:rsid w:val="0737795B"/>
    <w:rsid w:val="07534192"/>
    <w:rsid w:val="077E0859"/>
    <w:rsid w:val="079F680F"/>
    <w:rsid w:val="07A61EA1"/>
    <w:rsid w:val="07D7113E"/>
    <w:rsid w:val="07ED5301"/>
    <w:rsid w:val="0814034C"/>
    <w:rsid w:val="08492A1F"/>
    <w:rsid w:val="08511BC1"/>
    <w:rsid w:val="086C26E0"/>
    <w:rsid w:val="08822685"/>
    <w:rsid w:val="089C4E79"/>
    <w:rsid w:val="08A52FEB"/>
    <w:rsid w:val="08A76D63"/>
    <w:rsid w:val="08BA0844"/>
    <w:rsid w:val="08DF3B87"/>
    <w:rsid w:val="08ED18A6"/>
    <w:rsid w:val="090048DC"/>
    <w:rsid w:val="09076F61"/>
    <w:rsid w:val="09126822"/>
    <w:rsid w:val="09684744"/>
    <w:rsid w:val="09A339CE"/>
    <w:rsid w:val="09A76BE4"/>
    <w:rsid w:val="09E920EC"/>
    <w:rsid w:val="0A622F41"/>
    <w:rsid w:val="0A632E48"/>
    <w:rsid w:val="0A726EFC"/>
    <w:rsid w:val="0A765FB8"/>
    <w:rsid w:val="0AAC0A11"/>
    <w:rsid w:val="0AC24DB3"/>
    <w:rsid w:val="0AF94084"/>
    <w:rsid w:val="0AFD710E"/>
    <w:rsid w:val="0B2473D6"/>
    <w:rsid w:val="0B3348DE"/>
    <w:rsid w:val="0B552F06"/>
    <w:rsid w:val="0B772977"/>
    <w:rsid w:val="0B8D2240"/>
    <w:rsid w:val="0BBA0BCE"/>
    <w:rsid w:val="0BC76BDF"/>
    <w:rsid w:val="0BCE4606"/>
    <w:rsid w:val="0BD455AB"/>
    <w:rsid w:val="0BD47E6F"/>
    <w:rsid w:val="0BDC4F75"/>
    <w:rsid w:val="0BF433FF"/>
    <w:rsid w:val="0C1625AC"/>
    <w:rsid w:val="0C2F3454"/>
    <w:rsid w:val="0C3D5924"/>
    <w:rsid w:val="0C405504"/>
    <w:rsid w:val="0C525F58"/>
    <w:rsid w:val="0C550E93"/>
    <w:rsid w:val="0C5F0057"/>
    <w:rsid w:val="0C760F26"/>
    <w:rsid w:val="0CD04D8F"/>
    <w:rsid w:val="0CD9576C"/>
    <w:rsid w:val="0CE0512D"/>
    <w:rsid w:val="0CEC2AA3"/>
    <w:rsid w:val="0D173089"/>
    <w:rsid w:val="0D2C7836"/>
    <w:rsid w:val="0D360F65"/>
    <w:rsid w:val="0D417786"/>
    <w:rsid w:val="0D74731F"/>
    <w:rsid w:val="0DB81183"/>
    <w:rsid w:val="0DBA2892"/>
    <w:rsid w:val="0E056A05"/>
    <w:rsid w:val="0E09431F"/>
    <w:rsid w:val="0E2D3866"/>
    <w:rsid w:val="0E39606F"/>
    <w:rsid w:val="0E7D3C55"/>
    <w:rsid w:val="0E910299"/>
    <w:rsid w:val="0E910DDF"/>
    <w:rsid w:val="0EA87391"/>
    <w:rsid w:val="0EAE0E4B"/>
    <w:rsid w:val="0EC625F3"/>
    <w:rsid w:val="0ED57FC3"/>
    <w:rsid w:val="0EDC655E"/>
    <w:rsid w:val="0EE24651"/>
    <w:rsid w:val="0EE3296B"/>
    <w:rsid w:val="0EED1247"/>
    <w:rsid w:val="0F0744BE"/>
    <w:rsid w:val="0F1217BA"/>
    <w:rsid w:val="0F2A282F"/>
    <w:rsid w:val="0F2B146F"/>
    <w:rsid w:val="0F506352"/>
    <w:rsid w:val="0F5C3E92"/>
    <w:rsid w:val="0F933BF6"/>
    <w:rsid w:val="0F9B736F"/>
    <w:rsid w:val="0FA01E4D"/>
    <w:rsid w:val="0FA1275E"/>
    <w:rsid w:val="0FF7237E"/>
    <w:rsid w:val="0FFC3992"/>
    <w:rsid w:val="100A67F3"/>
    <w:rsid w:val="100B318D"/>
    <w:rsid w:val="101642DB"/>
    <w:rsid w:val="103C4234"/>
    <w:rsid w:val="106A6ADD"/>
    <w:rsid w:val="108B130F"/>
    <w:rsid w:val="109F7F04"/>
    <w:rsid w:val="10AD7059"/>
    <w:rsid w:val="10B14777"/>
    <w:rsid w:val="10B67062"/>
    <w:rsid w:val="10E326D9"/>
    <w:rsid w:val="10F1556B"/>
    <w:rsid w:val="10F35816"/>
    <w:rsid w:val="10FB7C4C"/>
    <w:rsid w:val="116003F7"/>
    <w:rsid w:val="118B5AD6"/>
    <w:rsid w:val="11951A44"/>
    <w:rsid w:val="11A01064"/>
    <w:rsid w:val="11D70154"/>
    <w:rsid w:val="11D770E8"/>
    <w:rsid w:val="11EC4876"/>
    <w:rsid w:val="11FB728D"/>
    <w:rsid w:val="11FE2376"/>
    <w:rsid w:val="120B3EBE"/>
    <w:rsid w:val="12180BBD"/>
    <w:rsid w:val="12193129"/>
    <w:rsid w:val="128E407F"/>
    <w:rsid w:val="12B0172E"/>
    <w:rsid w:val="1335606E"/>
    <w:rsid w:val="133D3815"/>
    <w:rsid w:val="13515442"/>
    <w:rsid w:val="135350C1"/>
    <w:rsid w:val="13735A98"/>
    <w:rsid w:val="13833F28"/>
    <w:rsid w:val="13840E20"/>
    <w:rsid w:val="13934FB1"/>
    <w:rsid w:val="13B43E61"/>
    <w:rsid w:val="13E76BAD"/>
    <w:rsid w:val="141176C7"/>
    <w:rsid w:val="14214815"/>
    <w:rsid w:val="14261483"/>
    <w:rsid w:val="1457366A"/>
    <w:rsid w:val="14583ECE"/>
    <w:rsid w:val="14643D5A"/>
    <w:rsid w:val="149A777C"/>
    <w:rsid w:val="14CA4DA2"/>
    <w:rsid w:val="14E32355"/>
    <w:rsid w:val="14E44281"/>
    <w:rsid w:val="14EC478F"/>
    <w:rsid w:val="14F41582"/>
    <w:rsid w:val="14F74019"/>
    <w:rsid w:val="15044A88"/>
    <w:rsid w:val="150F2E19"/>
    <w:rsid w:val="1515327B"/>
    <w:rsid w:val="151927C8"/>
    <w:rsid w:val="152060BC"/>
    <w:rsid w:val="15460D75"/>
    <w:rsid w:val="15797A5A"/>
    <w:rsid w:val="15C42D02"/>
    <w:rsid w:val="15FD7127"/>
    <w:rsid w:val="161C08F7"/>
    <w:rsid w:val="162866B2"/>
    <w:rsid w:val="1653052A"/>
    <w:rsid w:val="16550F32"/>
    <w:rsid w:val="165738F2"/>
    <w:rsid w:val="16723AE7"/>
    <w:rsid w:val="167A5AB7"/>
    <w:rsid w:val="16815279"/>
    <w:rsid w:val="16CD178B"/>
    <w:rsid w:val="16F72C63"/>
    <w:rsid w:val="1702234F"/>
    <w:rsid w:val="17244A82"/>
    <w:rsid w:val="176F60CD"/>
    <w:rsid w:val="17707100"/>
    <w:rsid w:val="1772678E"/>
    <w:rsid w:val="177B7ACF"/>
    <w:rsid w:val="178570A5"/>
    <w:rsid w:val="179E57D5"/>
    <w:rsid w:val="17B50C3A"/>
    <w:rsid w:val="17C261B5"/>
    <w:rsid w:val="17E551B2"/>
    <w:rsid w:val="182C1E75"/>
    <w:rsid w:val="185269B8"/>
    <w:rsid w:val="18BA0347"/>
    <w:rsid w:val="18E0605D"/>
    <w:rsid w:val="18EB43EE"/>
    <w:rsid w:val="1901426D"/>
    <w:rsid w:val="19075AA5"/>
    <w:rsid w:val="19097B4E"/>
    <w:rsid w:val="190C23A4"/>
    <w:rsid w:val="192C06DB"/>
    <w:rsid w:val="19305B30"/>
    <w:rsid w:val="19336332"/>
    <w:rsid w:val="194107DC"/>
    <w:rsid w:val="194B54E8"/>
    <w:rsid w:val="19526877"/>
    <w:rsid w:val="19593C29"/>
    <w:rsid w:val="198310E9"/>
    <w:rsid w:val="19AF1569"/>
    <w:rsid w:val="19AF5431"/>
    <w:rsid w:val="19B62AF2"/>
    <w:rsid w:val="1A133E0E"/>
    <w:rsid w:val="1A271AB1"/>
    <w:rsid w:val="1A3366A8"/>
    <w:rsid w:val="1A634FA5"/>
    <w:rsid w:val="1A9A6727"/>
    <w:rsid w:val="1AC15A4B"/>
    <w:rsid w:val="1AC81A3A"/>
    <w:rsid w:val="1AD14AD1"/>
    <w:rsid w:val="1B0E28C8"/>
    <w:rsid w:val="1B28788F"/>
    <w:rsid w:val="1B316CF4"/>
    <w:rsid w:val="1B4548E5"/>
    <w:rsid w:val="1B6B6A0B"/>
    <w:rsid w:val="1B822DAD"/>
    <w:rsid w:val="1BA32F9A"/>
    <w:rsid w:val="1BC269ED"/>
    <w:rsid w:val="1BD73B3C"/>
    <w:rsid w:val="1BE13EE2"/>
    <w:rsid w:val="1BE50B1E"/>
    <w:rsid w:val="1BEE0CC5"/>
    <w:rsid w:val="1C085913"/>
    <w:rsid w:val="1C095EC5"/>
    <w:rsid w:val="1C2361BA"/>
    <w:rsid w:val="1C3A255C"/>
    <w:rsid w:val="1C427076"/>
    <w:rsid w:val="1C56042C"/>
    <w:rsid w:val="1C912F6B"/>
    <w:rsid w:val="1C9A1731"/>
    <w:rsid w:val="1CB17D58"/>
    <w:rsid w:val="1CB735C0"/>
    <w:rsid w:val="1CD87093"/>
    <w:rsid w:val="1CE45FB3"/>
    <w:rsid w:val="1D0936F0"/>
    <w:rsid w:val="1D0A000F"/>
    <w:rsid w:val="1D1F1166"/>
    <w:rsid w:val="1D30355B"/>
    <w:rsid w:val="1D5835D4"/>
    <w:rsid w:val="1D6D2CE9"/>
    <w:rsid w:val="1D776A3D"/>
    <w:rsid w:val="1D7952A2"/>
    <w:rsid w:val="1D9B4C90"/>
    <w:rsid w:val="1DA13A27"/>
    <w:rsid w:val="1DA82520"/>
    <w:rsid w:val="1DBD7BF8"/>
    <w:rsid w:val="1DCB5271"/>
    <w:rsid w:val="1DCC746F"/>
    <w:rsid w:val="1DDB32DF"/>
    <w:rsid w:val="1DE13B91"/>
    <w:rsid w:val="1DF60CD6"/>
    <w:rsid w:val="1E056DEF"/>
    <w:rsid w:val="1E0C3498"/>
    <w:rsid w:val="1E0F132C"/>
    <w:rsid w:val="1E1B36DB"/>
    <w:rsid w:val="1E264F9C"/>
    <w:rsid w:val="1E391DB3"/>
    <w:rsid w:val="1E422931"/>
    <w:rsid w:val="1E831280"/>
    <w:rsid w:val="1E917E41"/>
    <w:rsid w:val="1EAE454F"/>
    <w:rsid w:val="1EB678A8"/>
    <w:rsid w:val="1ECC2C27"/>
    <w:rsid w:val="1ED44A0A"/>
    <w:rsid w:val="1EE2069D"/>
    <w:rsid w:val="1F06438B"/>
    <w:rsid w:val="1F3A2287"/>
    <w:rsid w:val="1F3C45CD"/>
    <w:rsid w:val="1F443106"/>
    <w:rsid w:val="1F7E26B9"/>
    <w:rsid w:val="1F9C5230"/>
    <w:rsid w:val="1FCD30FB"/>
    <w:rsid w:val="1FDF1459"/>
    <w:rsid w:val="1FF66A4D"/>
    <w:rsid w:val="200563F1"/>
    <w:rsid w:val="202A5E57"/>
    <w:rsid w:val="20533AAA"/>
    <w:rsid w:val="206D21B4"/>
    <w:rsid w:val="20C1476D"/>
    <w:rsid w:val="20C6516C"/>
    <w:rsid w:val="20D14047"/>
    <w:rsid w:val="20E933DC"/>
    <w:rsid w:val="211B3477"/>
    <w:rsid w:val="21243CEE"/>
    <w:rsid w:val="215238B8"/>
    <w:rsid w:val="216E680E"/>
    <w:rsid w:val="217B46FD"/>
    <w:rsid w:val="219519F6"/>
    <w:rsid w:val="21B930B2"/>
    <w:rsid w:val="21C76D7B"/>
    <w:rsid w:val="21D51EED"/>
    <w:rsid w:val="21DE339D"/>
    <w:rsid w:val="21FE1453"/>
    <w:rsid w:val="22105521"/>
    <w:rsid w:val="222A7289"/>
    <w:rsid w:val="22421E43"/>
    <w:rsid w:val="224717BC"/>
    <w:rsid w:val="224D407F"/>
    <w:rsid w:val="22551E62"/>
    <w:rsid w:val="226A43FB"/>
    <w:rsid w:val="22754915"/>
    <w:rsid w:val="228C453A"/>
    <w:rsid w:val="229E2B2D"/>
    <w:rsid w:val="22A73DF1"/>
    <w:rsid w:val="22B365D8"/>
    <w:rsid w:val="22B42350"/>
    <w:rsid w:val="22D66F38"/>
    <w:rsid w:val="22EE67C3"/>
    <w:rsid w:val="23027B69"/>
    <w:rsid w:val="23151041"/>
    <w:rsid w:val="2318643B"/>
    <w:rsid w:val="234C5C0A"/>
    <w:rsid w:val="23A52A88"/>
    <w:rsid w:val="241F37F9"/>
    <w:rsid w:val="242A5B65"/>
    <w:rsid w:val="24303260"/>
    <w:rsid w:val="24327774"/>
    <w:rsid w:val="244020ED"/>
    <w:rsid w:val="246D0A09"/>
    <w:rsid w:val="249C39EC"/>
    <w:rsid w:val="24A948B4"/>
    <w:rsid w:val="24B44889"/>
    <w:rsid w:val="24CC1BD3"/>
    <w:rsid w:val="24CD76F9"/>
    <w:rsid w:val="24D03CD9"/>
    <w:rsid w:val="24D40F7C"/>
    <w:rsid w:val="24D50BFC"/>
    <w:rsid w:val="24E06F8D"/>
    <w:rsid w:val="24E33D20"/>
    <w:rsid w:val="24EB0BA1"/>
    <w:rsid w:val="254E284C"/>
    <w:rsid w:val="255F2A47"/>
    <w:rsid w:val="256517C8"/>
    <w:rsid w:val="257A525F"/>
    <w:rsid w:val="25852D21"/>
    <w:rsid w:val="25910727"/>
    <w:rsid w:val="259D3570"/>
    <w:rsid w:val="25B74631"/>
    <w:rsid w:val="25FA62CC"/>
    <w:rsid w:val="26143A8E"/>
    <w:rsid w:val="2616700A"/>
    <w:rsid w:val="261C10E1"/>
    <w:rsid w:val="262C6856"/>
    <w:rsid w:val="26396DF4"/>
    <w:rsid w:val="26497C52"/>
    <w:rsid w:val="26675B0F"/>
    <w:rsid w:val="26817238"/>
    <w:rsid w:val="26853386"/>
    <w:rsid w:val="269221D6"/>
    <w:rsid w:val="26A768F9"/>
    <w:rsid w:val="26B44315"/>
    <w:rsid w:val="26BF163F"/>
    <w:rsid w:val="26D94133"/>
    <w:rsid w:val="26DE5BEE"/>
    <w:rsid w:val="26E86A6C"/>
    <w:rsid w:val="26F5466E"/>
    <w:rsid w:val="26F55629"/>
    <w:rsid w:val="272A364F"/>
    <w:rsid w:val="27355263"/>
    <w:rsid w:val="27356A3A"/>
    <w:rsid w:val="273D57D8"/>
    <w:rsid w:val="274A3283"/>
    <w:rsid w:val="27514A70"/>
    <w:rsid w:val="27567996"/>
    <w:rsid w:val="276071C9"/>
    <w:rsid w:val="27846795"/>
    <w:rsid w:val="27870033"/>
    <w:rsid w:val="278A18D2"/>
    <w:rsid w:val="27D74A6C"/>
    <w:rsid w:val="27F531EF"/>
    <w:rsid w:val="28041684"/>
    <w:rsid w:val="281C077C"/>
    <w:rsid w:val="282E547B"/>
    <w:rsid w:val="283C22D6"/>
    <w:rsid w:val="288E4D9E"/>
    <w:rsid w:val="28B45C08"/>
    <w:rsid w:val="28B9246E"/>
    <w:rsid w:val="28BA1105"/>
    <w:rsid w:val="28BB7108"/>
    <w:rsid w:val="28E76FDC"/>
    <w:rsid w:val="293E52B8"/>
    <w:rsid w:val="295E35EE"/>
    <w:rsid w:val="29787C34"/>
    <w:rsid w:val="298F5FC6"/>
    <w:rsid w:val="29B02442"/>
    <w:rsid w:val="29B03E75"/>
    <w:rsid w:val="29BD3F19"/>
    <w:rsid w:val="29C966E1"/>
    <w:rsid w:val="29EC66D5"/>
    <w:rsid w:val="29EF76A4"/>
    <w:rsid w:val="2A181D96"/>
    <w:rsid w:val="2A401481"/>
    <w:rsid w:val="2A465A72"/>
    <w:rsid w:val="2A717768"/>
    <w:rsid w:val="2A8D770F"/>
    <w:rsid w:val="2A9A6FAE"/>
    <w:rsid w:val="2AAB7F12"/>
    <w:rsid w:val="2AD91557"/>
    <w:rsid w:val="2AE5579D"/>
    <w:rsid w:val="2AFA300F"/>
    <w:rsid w:val="2B116592"/>
    <w:rsid w:val="2B2838DB"/>
    <w:rsid w:val="2B3012EB"/>
    <w:rsid w:val="2B4327FE"/>
    <w:rsid w:val="2B5446D0"/>
    <w:rsid w:val="2BBB02AC"/>
    <w:rsid w:val="2BC01D66"/>
    <w:rsid w:val="2BC96E6C"/>
    <w:rsid w:val="2C091017"/>
    <w:rsid w:val="2C1F1732"/>
    <w:rsid w:val="2C5A4F9D"/>
    <w:rsid w:val="2C7212B2"/>
    <w:rsid w:val="2C8B36FF"/>
    <w:rsid w:val="2C9D47A4"/>
    <w:rsid w:val="2CC15EB7"/>
    <w:rsid w:val="2CD47877"/>
    <w:rsid w:val="2CE45D6E"/>
    <w:rsid w:val="2CF36271"/>
    <w:rsid w:val="2CF808D7"/>
    <w:rsid w:val="2D0C1C6C"/>
    <w:rsid w:val="2D173C07"/>
    <w:rsid w:val="2D340315"/>
    <w:rsid w:val="2D510951"/>
    <w:rsid w:val="2D5A7676"/>
    <w:rsid w:val="2D7A7DB1"/>
    <w:rsid w:val="2D7C3A6A"/>
    <w:rsid w:val="2DA2135E"/>
    <w:rsid w:val="2DFD2703"/>
    <w:rsid w:val="2E070A94"/>
    <w:rsid w:val="2E1E4E36"/>
    <w:rsid w:val="2E2B0C67"/>
    <w:rsid w:val="2E2F5DFF"/>
    <w:rsid w:val="2E583E72"/>
    <w:rsid w:val="2EB61B31"/>
    <w:rsid w:val="2EB67DC7"/>
    <w:rsid w:val="2EBA6F40"/>
    <w:rsid w:val="2EBC6814"/>
    <w:rsid w:val="2EE23008"/>
    <w:rsid w:val="2EE67135"/>
    <w:rsid w:val="2F0401BB"/>
    <w:rsid w:val="2F2B399A"/>
    <w:rsid w:val="2F2D4FF3"/>
    <w:rsid w:val="2F5F02F8"/>
    <w:rsid w:val="2F6E12E0"/>
    <w:rsid w:val="2F7F7184"/>
    <w:rsid w:val="2FEE3E07"/>
    <w:rsid w:val="30221C48"/>
    <w:rsid w:val="30260A8E"/>
    <w:rsid w:val="30324BAE"/>
    <w:rsid w:val="303960D5"/>
    <w:rsid w:val="307B6842"/>
    <w:rsid w:val="307D1FD3"/>
    <w:rsid w:val="308D66DE"/>
    <w:rsid w:val="30A47560"/>
    <w:rsid w:val="30B34045"/>
    <w:rsid w:val="30B85126"/>
    <w:rsid w:val="310B4584"/>
    <w:rsid w:val="31614F93"/>
    <w:rsid w:val="31713D0A"/>
    <w:rsid w:val="31807FCD"/>
    <w:rsid w:val="318A1295"/>
    <w:rsid w:val="3198766B"/>
    <w:rsid w:val="31C0077C"/>
    <w:rsid w:val="31C3321F"/>
    <w:rsid w:val="320C7AB3"/>
    <w:rsid w:val="3210297E"/>
    <w:rsid w:val="32292413"/>
    <w:rsid w:val="32396831"/>
    <w:rsid w:val="32435DA1"/>
    <w:rsid w:val="326276D3"/>
    <w:rsid w:val="32780143"/>
    <w:rsid w:val="32796CA8"/>
    <w:rsid w:val="32840878"/>
    <w:rsid w:val="32870971"/>
    <w:rsid w:val="328714F2"/>
    <w:rsid w:val="32917FB8"/>
    <w:rsid w:val="32995054"/>
    <w:rsid w:val="32C71C2C"/>
    <w:rsid w:val="32D27253"/>
    <w:rsid w:val="32D75DF6"/>
    <w:rsid w:val="32E80292"/>
    <w:rsid w:val="32EE4ECA"/>
    <w:rsid w:val="330865C8"/>
    <w:rsid w:val="330A22E8"/>
    <w:rsid w:val="331754E6"/>
    <w:rsid w:val="332930F1"/>
    <w:rsid w:val="33347DFC"/>
    <w:rsid w:val="337A0A4C"/>
    <w:rsid w:val="337F0195"/>
    <w:rsid w:val="33B91313"/>
    <w:rsid w:val="33D75369"/>
    <w:rsid w:val="33F446E4"/>
    <w:rsid w:val="3424001A"/>
    <w:rsid w:val="343C609A"/>
    <w:rsid w:val="345D2848"/>
    <w:rsid w:val="34650A83"/>
    <w:rsid w:val="346A6D13"/>
    <w:rsid w:val="34767465"/>
    <w:rsid w:val="349D49F2"/>
    <w:rsid w:val="34D542B6"/>
    <w:rsid w:val="34E930C3"/>
    <w:rsid w:val="35166734"/>
    <w:rsid w:val="35583F3A"/>
    <w:rsid w:val="35624D04"/>
    <w:rsid w:val="35684AF8"/>
    <w:rsid w:val="35DA654F"/>
    <w:rsid w:val="362A430A"/>
    <w:rsid w:val="36356EAC"/>
    <w:rsid w:val="366C1885"/>
    <w:rsid w:val="368627D7"/>
    <w:rsid w:val="36AF5145"/>
    <w:rsid w:val="36B934D6"/>
    <w:rsid w:val="36C02C1A"/>
    <w:rsid w:val="370A36CA"/>
    <w:rsid w:val="37182A56"/>
    <w:rsid w:val="37195AC9"/>
    <w:rsid w:val="37215DAE"/>
    <w:rsid w:val="372D1296"/>
    <w:rsid w:val="373B1E9E"/>
    <w:rsid w:val="378C0D4E"/>
    <w:rsid w:val="37A662B4"/>
    <w:rsid w:val="37C50D06"/>
    <w:rsid w:val="38197DF0"/>
    <w:rsid w:val="382B20B3"/>
    <w:rsid w:val="382B3A37"/>
    <w:rsid w:val="38526A4D"/>
    <w:rsid w:val="38545D10"/>
    <w:rsid w:val="387463B2"/>
    <w:rsid w:val="38764AB1"/>
    <w:rsid w:val="3889282C"/>
    <w:rsid w:val="3894435E"/>
    <w:rsid w:val="38F56527"/>
    <w:rsid w:val="390521DA"/>
    <w:rsid w:val="392806B2"/>
    <w:rsid w:val="39306DB2"/>
    <w:rsid w:val="393F011F"/>
    <w:rsid w:val="3942200C"/>
    <w:rsid w:val="394A0C66"/>
    <w:rsid w:val="394F2215"/>
    <w:rsid w:val="396F26D5"/>
    <w:rsid w:val="397855A3"/>
    <w:rsid w:val="397F0B6A"/>
    <w:rsid w:val="398C68DA"/>
    <w:rsid w:val="39AE0030"/>
    <w:rsid w:val="39CD36E7"/>
    <w:rsid w:val="39D26F6B"/>
    <w:rsid w:val="3A1514CF"/>
    <w:rsid w:val="3A1B67E7"/>
    <w:rsid w:val="3A2F2EC9"/>
    <w:rsid w:val="3A573895"/>
    <w:rsid w:val="3AA12ABC"/>
    <w:rsid w:val="3AC6282E"/>
    <w:rsid w:val="3ACB7183"/>
    <w:rsid w:val="3ACC6586"/>
    <w:rsid w:val="3AE76271"/>
    <w:rsid w:val="3AEB54BA"/>
    <w:rsid w:val="3B0A4DAB"/>
    <w:rsid w:val="3B186CD0"/>
    <w:rsid w:val="3B3F5D44"/>
    <w:rsid w:val="3B672905"/>
    <w:rsid w:val="3B6F2EB7"/>
    <w:rsid w:val="3BA548E8"/>
    <w:rsid w:val="3BA7084C"/>
    <w:rsid w:val="3C1C362D"/>
    <w:rsid w:val="3C35239A"/>
    <w:rsid w:val="3C4F2B3B"/>
    <w:rsid w:val="3C7207B9"/>
    <w:rsid w:val="3C775B86"/>
    <w:rsid w:val="3C805325"/>
    <w:rsid w:val="3C934E52"/>
    <w:rsid w:val="3C94676F"/>
    <w:rsid w:val="3C975423"/>
    <w:rsid w:val="3CA15E22"/>
    <w:rsid w:val="3CB44AA5"/>
    <w:rsid w:val="3CD05B6F"/>
    <w:rsid w:val="3CE974FE"/>
    <w:rsid w:val="3D007123"/>
    <w:rsid w:val="3D294B46"/>
    <w:rsid w:val="3D637687"/>
    <w:rsid w:val="3D7B3D3F"/>
    <w:rsid w:val="3D8D7C73"/>
    <w:rsid w:val="3D962926"/>
    <w:rsid w:val="3DA81A38"/>
    <w:rsid w:val="3DAE0540"/>
    <w:rsid w:val="3DE03BA2"/>
    <w:rsid w:val="3DFF227A"/>
    <w:rsid w:val="3E5C76CC"/>
    <w:rsid w:val="3E717C39"/>
    <w:rsid w:val="3E7350E4"/>
    <w:rsid w:val="3E9C6B44"/>
    <w:rsid w:val="3EA42E21"/>
    <w:rsid w:val="3EA9521C"/>
    <w:rsid w:val="3EE82C71"/>
    <w:rsid w:val="3F0363B8"/>
    <w:rsid w:val="3F356325"/>
    <w:rsid w:val="3F50359F"/>
    <w:rsid w:val="3F6E5909"/>
    <w:rsid w:val="3F7722E4"/>
    <w:rsid w:val="3F775CD4"/>
    <w:rsid w:val="3F8B424E"/>
    <w:rsid w:val="3F9C2AF1"/>
    <w:rsid w:val="3FA94B93"/>
    <w:rsid w:val="3FAA01A8"/>
    <w:rsid w:val="3FCC6AD3"/>
    <w:rsid w:val="3FDF2363"/>
    <w:rsid w:val="3FE24C5D"/>
    <w:rsid w:val="3FFF0C57"/>
    <w:rsid w:val="40284E1D"/>
    <w:rsid w:val="40381A73"/>
    <w:rsid w:val="405939A2"/>
    <w:rsid w:val="405D597D"/>
    <w:rsid w:val="408436CF"/>
    <w:rsid w:val="40B11B69"/>
    <w:rsid w:val="40C50AD3"/>
    <w:rsid w:val="40D16B7C"/>
    <w:rsid w:val="40E30F62"/>
    <w:rsid w:val="40ED5817"/>
    <w:rsid w:val="40FE75B8"/>
    <w:rsid w:val="41001153"/>
    <w:rsid w:val="412A3AB2"/>
    <w:rsid w:val="413B57D4"/>
    <w:rsid w:val="41581B97"/>
    <w:rsid w:val="4163643A"/>
    <w:rsid w:val="417A3D4B"/>
    <w:rsid w:val="41A048E8"/>
    <w:rsid w:val="41C0096A"/>
    <w:rsid w:val="41CA257F"/>
    <w:rsid w:val="41DF59E2"/>
    <w:rsid w:val="41E64239"/>
    <w:rsid w:val="420D1D39"/>
    <w:rsid w:val="420E3B6E"/>
    <w:rsid w:val="422C0164"/>
    <w:rsid w:val="422D0488"/>
    <w:rsid w:val="42547C66"/>
    <w:rsid w:val="425A68B9"/>
    <w:rsid w:val="427C0E32"/>
    <w:rsid w:val="429A6A15"/>
    <w:rsid w:val="42A868A9"/>
    <w:rsid w:val="42B749AD"/>
    <w:rsid w:val="42D02437"/>
    <w:rsid w:val="42FF5091"/>
    <w:rsid w:val="430A45D2"/>
    <w:rsid w:val="43251536"/>
    <w:rsid w:val="43694900"/>
    <w:rsid w:val="43931DE2"/>
    <w:rsid w:val="43A4317F"/>
    <w:rsid w:val="43BC38D1"/>
    <w:rsid w:val="43C564C6"/>
    <w:rsid w:val="44152886"/>
    <w:rsid w:val="44185647"/>
    <w:rsid w:val="44286448"/>
    <w:rsid w:val="442F779C"/>
    <w:rsid w:val="44421112"/>
    <w:rsid w:val="444F55DD"/>
    <w:rsid w:val="445826E4"/>
    <w:rsid w:val="44A2217F"/>
    <w:rsid w:val="44A2451B"/>
    <w:rsid w:val="44C2005E"/>
    <w:rsid w:val="44C80CD7"/>
    <w:rsid w:val="45450DA6"/>
    <w:rsid w:val="45486BFC"/>
    <w:rsid w:val="455C66CA"/>
    <w:rsid w:val="457E36C4"/>
    <w:rsid w:val="45990A9B"/>
    <w:rsid w:val="45D16BF2"/>
    <w:rsid w:val="45D21E3D"/>
    <w:rsid w:val="45DD622C"/>
    <w:rsid w:val="45E16709"/>
    <w:rsid w:val="45F2294E"/>
    <w:rsid w:val="460700B6"/>
    <w:rsid w:val="465316EE"/>
    <w:rsid w:val="465D2233"/>
    <w:rsid w:val="466F23E4"/>
    <w:rsid w:val="46B53D11"/>
    <w:rsid w:val="46D46A9F"/>
    <w:rsid w:val="46F1730B"/>
    <w:rsid w:val="46F661E4"/>
    <w:rsid w:val="47010770"/>
    <w:rsid w:val="470354D7"/>
    <w:rsid w:val="470923BB"/>
    <w:rsid w:val="471306D5"/>
    <w:rsid w:val="47210E42"/>
    <w:rsid w:val="472F66E6"/>
    <w:rsid w:val="475649F2"/>
    <w:rsid w:val="47A45C40"/>
    <w:rsid w:val="47A81BD4"/>
    <w:rsid w:val="47C96BE5"/>
    <w:rsid w:val="47D01EDF"/>
    <w:rsid w:val="47D97FDF"/>
    <w:rsid w:val="47DB00FF"/>
    <w:rsid w:val="480A2B63"/>
    <w:rsid w:val="482258CF"/>
    <w:rsid w:val="48524CC8"/>
    <w:rsid w:val="48583243"/>
    <w:rsid w:val="487D7A79"/>
    <w:rsid w:val="488E2B78"/>
    <w:rsid w:val="48BA14E0"/>
    <w:rsid w:val="48C22822"/>
    <w:rsid w:val="48C26CC5"/>
    <w:rsid w:val="48D40488"/>
    <w:rsid w:val="48DA7B6B"/>
    <w:rsid w:val="48E0476A"/>
    <w:rsid w:val="48EC3D42"/>
    <w:rsid w:val="491017DF"/>
    <w:rsid w:val="494030A4"/>
    <w:rsid w:val="49583186"/>
    <w:rsid w:val="49781F01"/>
    <w:rsid w:val="499734C9"/>
    <w:rsid w:val="49A40179"/>
    <w:rsid w:val="49AD5BED"/>
    <w:rsid w:val="49C35B92"/>
    <w:rsid w:val="49C66341"/>
    <w:rsid w:val="4A1E1CDA"/>
    <w:rsid w:val="4A7A394A"/>
    <w:rsid w:val="4AA91EEB"/>
    <w:rsid w:val="4AC24D5B"/>
    <w:rsid w:val="4AC72371"/>
    <w:rsid w:val="4AC96C4A"/>
    <w:rsid w:val="4ACC3E2B"/>
    <w:rsid w:val="4AD25D50"/>
    <w:rsid w:val="4AD7471E"/>
    <w:rsid w:val="4ADE3D60"/>
    <w:rsid w:val="4AF3760A"/>
    <w:rsid w:val="4B117A90"/>
    <w:rsid w:val="4B4A0E91"/>
    <w:rsid w:val="4B4E2A92"/>
    <w:rsid w:val="4B6A71C8"/>
    <w:rsid w:val="4B8535CF"/>
    <w:rsid w:val="4B86222C"/>
    <w:rsid w:val="4B8D5369"/>
    <w:rsid w:val="4B971D44"/>
    <w:rsid w:val="4B9F638B"/>
    <w:rsid w:val="4BB00F27"/>
    <w:rsid w:val="4BCE336E"/>
    <w:rsid w:val="4BEB08DE"/>
    <w:rsid w:val="4BED3F1E"/>
    <w:rsid w:val="4BF7362F"/>
    <w:rsid w:val="4C1705E5"/>
    <w:rsid w:val="4C184866"/>
    <w:rsid w:val="4C2E4987"/>
    <w:rsid w:val="4C5948D2"/>
    <w:rsid w:val="4C8F3727"/>
    <w:rsid w:val="4CBD7ED0"/>
    <w:rsid w:val="4CCF22AA"/>
    <w:rsid w:val="4CEA0599"/>
    <w:rsid w:val="4CF15D4A"/>
    <w:rsid w:val="4CFF4044"/>
    <w:rsid w:val="4D0627F5"/>
    <w:rsid w:val="4D2910C1"/>
    <w:rsid w:val="4D3C7046"/>
    <w:rsid w:val="4D69154D"/>
    <w:rsid w:val="4D7D11B1"/>
    <w:rsid w:val="4D9D3843"/>
    <w:rsid w:val="4D9F3131"/>
    <w:rsid w:val="4E2C69CB"/>
    <w:rsid w:val="4E353A96"/>
    <w:rsid w:val="4E606641"/>
    <w:rsid w:val="4E6C395B"/>
    <w:rsid w:val="4E766588"/>
    <w:rsid w:val="4E802F63"/>
    <w:rsid w:val="4EEE7D8E"/>
    <w:rsid w:val="4EF578DD"/>
    <w:rsid w:val="4F0E4A6F"/>
    <w:rsid w:val="4F1B40D5"/>
    <w:rsid w:val="4F2A0B7F"/>
    <w:rsid w:val="4F2B390B"/>
    <w:rsid w:val="4F335478"/>
    <w:rsid w:val="4F336227"/>
    <w:rsid w:val="4F440434"/>
    <w:rsid w:val="4F516371"/>
    <w:rsid w:val="4F57079E"/>
    <w:rsid w:val="4F8151E4"/>
    <w:rsid w:val="4F93047F"/>
    <w:rsid w:val="4F9A5520"/>
    <w:rsid w:val="4F9C79A6"/>
    <w:rsid w:val="4FAC1E87"/>
    <w:rsid w:val="4FB01B16"/>
    <w:rsid w:val="4FB3554D"/>
    <w:rsid w:val="4FBE7162"/>
    <w:rsid w:val="4FC11A85"/>
    <w:rsid w:val="501A69D3"/>
    <w:rsid w:val="50A867A1"/>
    <w:rsid w:val="50C07F8E"/>
    <w:rsid w:val="50F044F5"/>
    <w:rsid w:val="51003BC4"/>
    <w:rsid w:val="51136310"/>
    <w:rsid w:val="51233E85"/>
    <w:rsid w:val="512F0C70"/>
    <w:rsid w:val="513E2C61"/>
    <w:rsid w:val="514172DE"/>
    <w:rsid w:val="51431169"/>
    <w:rsid w:val="514D1BDE"/>
    <w:rsid w:val="51851976"/>
    <w:rsid w:val="518B5E8F"/>
    <w:rsid w:val="51BA18BB"/>
    <w:rsid w:val="51C67537"/>
    <w:rsid w:val="51E754ED"/>
    <w:rsid w:val="51E97187"/>
    <w:rsid w:val="51FA127E"/>
    <w:rsid w:val="52111EAD"/>
    <w:rsid w:val="521340EE"/>
    <w:rsid w:val="521C7F46"/>
    <w:rsid w:val="5224454D"/>
    <w:rsid w:val="523F3135"/>
    <w:rsid w:val="527565AA"/>
    <w:rsid w:val="529731A3"/>
    <w:rsid w:val="52AE495E"/>
    <w:rsid w:val="52B32C0E"/>
    <w:rsid w:val="52E2243E"/>
    <w:rsid w:val="52F45CCD"/>
    <w:rsid w:val="530A54F1"/>
    <w:rsid w:val="531219B8"/>
    <w:rsid w:val="53182349"/>
    <w:rsid w:val="53243003"/>
    <w:rsid w:val="53373152"/>
    <w:rsid w:val="535800FA"/>
    <w:rsid w:val="53726FC5"/>
    <w:rsid w:val="5383359D"/>
    <w:rsid w:val="538E6B22"/>
    <w:rsid w:val="539D6365"/>
    <w:rsid w:val="53C41B44"/>
    <w:rsid w:val="53C90F08"/>
    <w:rsid w:val="53E03AED"/>
    <w:rsid w:val="53E57531"/>
    <w:rsid w:val="53F53EE8"/>
    <w:rsid w:val="54012717"/>
    <w:rsid w:val="54270F5B"/>
    <w:rsid w:val="546157CA"/>
    <w:rsid w:val="549C661D"/>
    <w:rsid w:val="549D6CE0"/>
    <w:rsid w:val="54A34230"/>
    <w:rsid w:val="54A454D1"/>
    <w:rsid w:val="54E977B2"/>
    <w:rsid w:val="550146D2"/>
    <w:rsid w:val="55631542"/>
    <w:rsid w:val="55641E05"/>
    <w:rsid w:val="556C60B3"/>
    <w:rsid w:val="55781A77"/>
    <w:rsid w:val="55D924DB"/>
    <w:rsid w:val="55F42DF8"/>
    <w:rsid w:val="55F873F7"/>
    <w:rsid w:val="55FB4FCC"/>
    <w:rsid w:val="55FD30EB"/>
    <w:rsid w:val="56025E8A"/>
    <w:rsid w:val="56223281"/>
    <w:rsid w:val="56241FDF"/>
    <w:rsid w:val="56300645"/>
    <w:rsid w:val="564F1F29"/>
    <w:rsid w:val="5664316A"/>
    <w:rsid w:val="56794301"/>
    <w:rsid w:val="56B41CA7"/>
    <w:rsid w:val="56BF71D8"/>
    <w:rsid w:val="56D025AE"/>
    <w:rsid w:val="56EE0B5F"/>
    <w:rsid w:val="57051EFB"/>
    <w:rsid w:val="57181222"/>
    <w:rsid w:val="572052E3"/>
    <w:rsid w:val="573F3A30"/>
    <w:rsid w:val="5753390A"/>
    <w:rsid w:val="575F1D66"/>
    <w:rsid w:val="57751D0C"/>
    <w:rsid w:val="577F009D"/>
    <w:rsid w:val="577F481A"/>
    <w:rsid w:val="5789732C"/>
    <w:rsid w:val="57B62775"/>
    <w:rsid w:val="57C47354"/>
    <w:rsid w:val="57C956CF"/>
    <w:rsid w:val="5822790B"/>
    <w:rsid w:val="58262DCD"/>
    <w:rsid w:val="58382EAA"/>
    <w:rsid w:val="58432D77"/>
    <w:rsid w:val="58444A1B"/>
    <w:rsid w:val="58584F50"/>
    <w:rsid w:val="585A6F32"/>
    <w:rsid w:val="58613B20"/>
    <w:rsid w:val="58661B7F"/>
    <w:rsid w:val="586E1F24"/>
    <w:rsid w:val="5943175D"/>
    <w:rsid w:val="59852F07"/>
    <w:rsid w:val="59861649"/>
    <w:rsid w:val="59881E2B"/>
    <w:rsid w:val="59AD307A"/>
    <w:rsid w:val="59AD4E28"/>
    <w:rsid w:val="59BA4932"/>
    <w:rsid w:val="59E42E0A"/>
    <w:rsid w:val="59F362D1"/>
    <w:rsid w:val="5A2C21F1"/>
    <w:rsid w:val="5A405CDC"/>
    <w:rsid w:val="5A753B98"/>
    <w:rsid w:val="5A75732A"/>
    <w:rsid w:val="5A7A2F5C"/>
    <w:rsid w:val="5A867B53"/>
    <w:rsid w:val="5A8D110A"/>
    <w:rsid w:val="5A9B6D2B"/>
    <w:rsid w:val="5AA63D51"/>
    <w:rsid w:val="5AEB006A"/>
    <w:rsid w:val="5B1A64ED"/>
    <w:rsid w:val="5B1B5005"/>
    <w:rsid w:val="5B3E042E"/>
    <w:rsid w:val="5B400D80"/>
    <w:rsid w:val="5B417F1E"/>
    <w:rsid w:val="5B5C08B4"/>
    <w:rsid w:val="5B682661"/>
    <w:rsid w:val="5B8D63AC"/>
    <w:rsid w:val="5BAF5223"/>
    <w:rsid w:val="5BD14DFE"/>
    <w:rsid w:val="5BD347B4"/>
    <w:rsid w:val="5BDA2F39"/>
    <w:rsid w:val="5BE748C6"/>
    <w:rsid w:val="5C1F35AE"/>
    <w:rsid w:val="5C272C70"/>
    <w:rsid w:val="5C3228E1"/>
    <w:rsid w:val="5C5679F9"/>
    <w:rsid w:val="5C675762"/>
    <w:rsid w:val="5C6F4617"/>
    <w:rsid w:val="5C753FBD"/>
    <w:rsid w:val="5CAB2299"/>
    <w:rsid w:val="5CC606DB"/>
    <w:rsid w:val="5CF3349A"/>
    <w:rsid w:val="5CF36FF6"/>
    <w:rsid w:val="5CFA62A2"/>
    <w:rsid w:val="5D1A0A26"/>
    <w:rsid w:val="5D301FF8"/>
    <w:rsid w:val="5D503EEF"/>
    <w:rsid w:val="5D610165"/>
    <w:rsid w:val="5D641EED"/>
    <w:rsid w:val="5D69550A"/>
    <w:rsid w:val="5D7A166C"/>
    <w:rsid w:val="5D7F0CC9"/>
    <w:rsid w:val="5DC43BD5"/>
    <w:rsid w:val="5DD04BD2"/>
    <w:rsid w:val="5DDF45CF"/>
    <w:rsid w:val="5DE54B90"/>
    <w:rsid w:val="5E053485"/>
    <w:rsid w:val="5E0A4760"/>
    <w:rsid w:val="5E346DD4"/>
    <w:rsid w:val="5E3C5F68"/>
    <w:rsid w:val="5E3D71AC"/>
    <w:rsid w:val="5E687C70"/>
    <w:rsid w:val="5E7B5E41"/>
    <w:rsid w:val="5E7E7C15"/>
    <w:rsid w:val="5E884949"/>
    <w:rsid w:val="5EE41E7B"/>
    <w:rsid w:val="5EEB0BB9"/>
    <w:rsid w:val="5EF16952"/>
    <w:rsid w:val="5F041D05"/>
    <w:rsid w:val="5F0B1D4C"/>
    <w:rsid w:val="5F1F1181"/>
    <w:rsid w:val="5F2B5FB6"/>
    <w:rsid w:val="5F406E19"/>
    <w:rsid w:val="5F4D5334"/>
    <w:rsid w:val="5F652ED6"/>
    <w:rsid w:val="5F813FC0"/>
    <w:rsid w:val="5F914355"/>
    <w:rsid w:val="5F976FE5"/>
    <w:rsid w:val="5F9D55A7"/>
    <w:rsid w:val="5FA47985"/>
    <w:rsid w:val="5FB655A9"/>
    <w:rsid w:val="60291D37"/>
    <w:rsid w:val="60293E56"/>
    <w:rsid w:val="602D6940"/>
    <w:rsid w:val="6037544B"/>
    <w:rsid w:val="603911C4"/>
    <w:rsid w:val="603B4F3C"/>
    <w:rsid w:val="605B3923"/>
    <w:rsid w:val="606C3347"/>
    <w:rsid w:val="60A52CFD"/>
    <w:rsid w:val="60B56645"/>
    <w:rsid w:val="60D422E8"/>
    <w:rsid w:val="60DB04CD"/>
    <w:rsid w:val="60E417AD"/>
    <w:rsid w:val="60EE1FAE"/>
    <w:rsid w:val="610905C4"/>
    <w:rsid w:val="61301295"/>
    <w:rsid w:val="613E11BD"/>
    <w:rsid w:val="61E324A5"/>
    <w:rsid w:val="61E41603"/>
    <w:rsid w:val="62726C0F"/>
    <w:rsid w:val="629B1C54"/>
    <w:rsid w:val="62A04386"/>
    <w:rsid w:val="62A52B40"/>
    <w:rsid w:val="62D43425"/>
    <w:rsid w:val="62E92872"/>
    <w:rsid w:val="62FF4946"/>
    <w:rsid w:val="630006BE"/>
    <w:rsid w:val="63072608"/>
    <w:rsid w:val="63116428"/>
    <w:rsid w:val="63123F8B"/>
    <w:rsid w:val="631E69AA"/>
    <w:rsid w:val="63224191"/>
    <w:rsid w:val="636D7F1B"/>
    <w:rsid w:val="63D00091"/>
    <w:rsid w:val="63D3192F"/>
    <w:rsid w:val="63D619DB"/>
    <w:rsid w:val="63D66158"/>
    <w:rsid w:val="63FF4645"/>
    <w:rsid w:val="6416019A"/>
    <w:rsid w:val="644C4E9D"/>
    <w:rsid w:val="64656A2B"/>
    <w:rsid w:val="64794284"/>
    <w:rsid w:val="64C753CD"/>
    <w:rsid w:val="6511265D"/>
    <w:rsid w:val="651F17FC"/>
    <w:rsid w:val="65261304"/>
    <w:rsid w:val="653528A1"/>
    <w:rsid w:val="65474D35"/>
    <w:rsid w:val="65510D5D"/>
    <w:rsid w:val="657131AE"/>
    <w:rsid w:val="658A1EFB"/>
    <w:rsid w:val="65A672FB"/>
    <w:rsid w:val="65EF4481"/>
    <w:rsid w:val="662E6458"/>
    <w:rsid w:val="664E3EC5"/>
    <w:rsid w:val="66770CC2"/>
    <w:rsid w:val="66C7577B"/>
    <w:rsid w:val="66CD2666"/>
    <w:rsid w:val="66D91C48"/>
    <w:rsid w:val="67127086"/>
    <w:rsid w:val="67346B89"/>
    <w:rsid w:val="67472418"/>
    <w:rsid w:val="676D648E"/>
    <w:rsid w:val="67756CE9"/>
    <w:rsid w:val="677D22DE"/>
    <w:rsid w:val="67D068B1"/>
    <w:rsid w:val="67E51C42"/>
    <w:rsid w:val="67F016B1"/>
    <w:rsid w:val="67F51E74"/>
    <w:rsid w:val="681B1477"/>
    <w:rsid w:val="682F64A8"/>
    <w:rsid w:val="683B74A5"/>
    <w:rsid w:val="68643F26"/>
    <w:rsid w:val="687529FF"/>
    <w:rsid w:val="68BB1CF6"/>
    <w:rsid w:val="68CC58FB"/>
    <w:rsid w:val="68E329A4"/>
    <w:rsid w:val="69037E08"/>
    <w:rsid w:val="691B1757"/>
    <w:rsid w:val="691F077E"/>
    <w:rsid w:val="69710991"/>
    <w:rsid w:val="69916E5E"/>
    <w:rsid w:val="69B261AC"/>
    <w:rsid w:val="69C45E6F"/>
    <w:rsid w:val="69E86E2D"/>
    <w:rsid w:val="69FF6FDA"/>
    <w:rsid w:val="6A022F6E"/>
    <w:rsid w:val="6A120191"/>
    <w:rsid w:val="6A2F53C6"/>
    <w:rsid w:val="6A3264C7"/>
    <w:rsid w:val="6A912796"/>
    <w:rsid w:val="6AE05CC8"/>
    <w:rsid w:val="6AE306AA"/>
    <w:rsid w:val="6AE91471"/>
    <w:rsid w:val="6B21034E"/>
    <w:rsid w:val="6B2111D2"/>
    <w:rsid w:val="6B3A0841"/>
    <w:rsid w:val="6B482C03"/>
    <w:rsid w:val="6B5D66AE"/>
    <w:rsid w:val="6B7408F7"/>
    <w:rsid w:val="6B760662"/>
    <w:rsid w:val="6BE83356"/>
    <w:rsid w:val="6C022DB1"/>
    <w:rsid w:val="6C1A3DE9"/>
    <w:rsid w:val="6C2A49C0"/>
    <w:rsid w:val="6C646426"/>
    <w:rsid w:val="6C7A3290"/>
    <w:rsid w:val="6C9472D1"/>
    <w:rsid w:val="6CBF6EF4"/>
    <w:rsid w:val="6CC85207"/>
    <w:rsid w:val="6CD23598"/>
    <w:rsid w:val="6CDE7D57"/>
    <w:rsid w:val="6D050DAB"/>
    <w:rsid w:val="6D0C55BA"/>
    <w:rsid w:val="6D365409"/>
    <w:rsid w:val="6D4D2752"/>
    <w:rsid w:val="6D57025E"/>
    <w:rsid w:val="6D6C15A7"/>
    <w:rsid w:val="6D9702E4"/>
    <w:rsid w:val="6DC85463"/>
    <w:rsid w:val="6DDE7C19"/>
    <w:rsid w:val="6DE52B61"/>
    <w:rsid w:val="6DF079B8"/>
    <w:rsid w:val="6E0D4730"/>
    <w:rsid w:val="6E1B0692"/>
    <w:rsid w:val="6E2F5A53"/>
    <w:rsid w:val="6E442175"/>
    <w:rsid w:val="6E4F0506"/>
    <w:rsid w:val="6E5A5127"/>
    <w:rsid w:val="6E662DA3"/>
    <w:rsid w:val="6E7674F8"/>
    <w:rsid w:val="6E8C2E06"/>
    <w:rsid w:val="6E930639"/>
    <w:rsid w:val="6EBF4F8A"/>
    <w:rsid w:val="6ED2525C"/>
    <w:rsid w:val="6EDF260E"/>
    <w:rsid w:val="6EFC338B"/>
    <w:rsid w:val="6F094457"/>
    <w:rsid w:val="6F196D90"/>
    <w:rsid w:val="6F274C08"/>
    <w:rsid w:val="6F2D08AF"/>
    <w:rsid w:val="6F6A2FF6"/>
    <w:rsid w:val="6F8D58D0"/>
    <w:rsid w:val="6F9627C4"/>
    <w:rsid w:val="6FF21D1F"/>
    <w:rsid w:val="6FF94CA3"/>
    <w:rsid w:val="70311EB7"/>
    <w:rsid w:val="70314C03"/>
    <w:rsid w:val="704240C4"/>
    <w:rsid w:val="70645DE9"/>
    <w:rsid w:val="70710506"/>
    <w:rsid w:val="7075629D"/>
    <w:rsid w:val="70A97C9F"/>
    <w:rsid w:val="70AC59E2"/>
    <w:rsid w:val="70AE4B6D"/>
    <w:rsid w:val="70AF47ED"/>
    <w:rsid w:val="70C52DFA"/>
    <w:rsid w:val="70C557E1"/>
    <w:rsid w:val="70C8281B"/>
    <w:rsid w:val="70CF72A0"/>
    <w:rsid w:val="70F56282"/>
    <w:rsid w:val="70FF0564"/>
    <w:rsid w:val="7111358D"/>
    <w:rsid w:val="71306870"/>
    <w:rsid w:val="713C3EF2"/>
    <w:rsid w:val="714072D4"/>
    <w:rsid w:val="714479C8"/>
    <w:rsid w:val="71641E18"/>
    <w:rsid w:val="71920663"/>
    <w:rsid w:val="71A30B93"/>
    <w:rsid w:val="71B24DFE"/>
    <w:rsid w:val="71B76A5F"/>
    <w:rsid w:val="71C14467"/>
    <w:rsid w:val="71D90A58"/>
    <w:rsid w:val="71EF202A"/>
    <w:rsid w:val="72022C4B"/>
    <w:rsid w:val="720A29C0"/>
    <w:rsid w:val="720D1255"/>
    <w:rsid w:val="7220374A"/>
    <w:rsid w:val="72252EC6"/>
    <w:rsid w:val="722A535E"/>
    <w:rsid w:val="723E091B"/>
    <w:rsid w:val="724F4877"/>
    <w:rsid w:val="72534A19"/>
    <w:rsid w:val="727662A7"/>
    <w:rsid w:val="72A03324"/>
    <w:rsid w:val="72A1635F"/>
    <w:rsid w:val="72D07765"/>
    <w:rsid w:val="72F8122F"/>
    <w:rsid w:val="730833A3"/>
    <w:rsid w:val="731971E5"/>
    <w:rsid w:val="73245D03"/>
    <w:rsid w:val="7329331A"/>
    <w:rsid w:val="732C6967"/>
    <w:rsid w:val="73326672"/>
    <w:rsid w:val="73375A36"/>
    <w:rsid w:val="7352461E"/>
    <w:rsid w:val="737266EB"/>
    <w:rsid w:val="737E242F"/>
    <w:rsid w:val="73873F96"/>
    <w:rsid w:val="739A51B5"/>
    <w:rsid w:val="73B01345"/>
    <w:rsid w:val="73FA29F7"/>
    <w:rsid w:val="7400051E"/>
    <w:rsid w:val="74186788"/>
    <w:rsid w:val="74275AAB"/>
    <w:rsid w:val="74281823"/>
    <w:rsid w:val="74704EC5"/>
    <w:rsid w:val="74732A9E"/>
    <w:rsid w:val="7483115A"/>
    <w:rsid w:val="74976486"/>
    <w:rsid w:val="74A024E4"/>
    <w:rsid w:val="74A65535"/>
    <w:rsid w:val="74C36C69"/>
    <w:rsid w:val="74C94DB4"/>
    <w:rsid w:val="74F27BE3"/>
    <w:rsid w:val="74FC1468"/>
    <w:rsid w:val="751F6DC0"/>
    <w:rsid w:val="75255E53"/>
    <w:rsid w:val="753649E4"/>
    <w:rsid w:val="755E73F2"/>
    <w:rsid w:val="75864A53"/>
    <w:rsid w:val="75A013E1"/>
    <w:rsid w:val="75E55C1E"/>
    <w:rsid w:val="75F61BD9"/>
    <w:rsid w:val="75FA2D4B"/>
    <w:rsid w:val="760630B0"/>
    <w:rsid w:val="7613091A"/>
    <w:rsid w:val="7617134D"/>
    <w:rsid w:val="761E0FF9"/>
    <w:rsid w:val="76691AD0"/>
    <w:rsid w:val="767E572A"/>
    <w:rsid w:val="76842635"/>
    <w:rsid w:val="76967FC0"/>
    <w:rsid w:val="76A827A7"/>
    <w:rsid w:val="76B911FF"/>
    <w:rsid w:val="76CE65B6"/>
    <w:rsid w:val="76D90BB3"/>
    <w:rsid w:val="76EA6BA6"/>
    <w:rsid w:val="77043E82"/>
    <w:rsid w:val="7709369E"/>
    <w:rsid w:val="772B760F"/>
    <w:rsid w:val="77561FB7"/>
    <w:rsid w:val="775C1F10"/>
    <w:rsid w:val="77D5273D"/>
    <w:rsid w:val="781F6A99"/>
    <w:rsid w:val="782C0791"/>
    <w:rsid w:val="782F143B"/>
    <w:rsid w:val="7873081A"/>
    <w:rsid w:val="78974D03"/>
    <w:rsid w:val="78B13B95"/>
    <w:rsid w:val="78BE675C"/>
    <w:rsid w:val="78E7170A"/>
    <w:rsid w:val="78F227FE"/>
    <w:rsid w:val="78F368EE"/>
    <w:rsid w:val="79305402"/>
    <w:rsid w:val="79343267"/>
    <w:rsid w:val="794463CE"/>
    <w:rsid w:val="79532AF4"/>
    <w:rsid w:val="796F74BB"/>
    <w:rsid w:val="798C38F6"/>
    <w:rsid w:val="79A731EA"/>
    <w:rsid w:val="79DC5701"/>
    <w:rsid w:val="79F93D5C"/>
    <w:rsid w:val="7A06011E"/>
    <w:rsid w:val="7A072540"/>
    <w:rsid w:val="7A0E1B21"/>
    <w:rsid w:val="7A213F1C"/>
    <w:rsid w:val="7A4128EC"/>
    <w:rsid w:val="7A464470"/>
    <w:rsid w:val="7A6F1F5A"/>
    <w:rsid w:val="7A7C4677"/>
    <w:rsid w:val="7A8E2B72"/>
    <w:rsid w:val="7AA52359"/>
    <w:rsid w:val="7AD36F66"/>
    <w:rsid w:val="7AE63747"/>
    <w:rsid w:val="7AE91D0C"/>
    <w:rsid w:val="7B2745E3"/>
    <w:rsid w:val="7B4A0113"/>
    <w:rsid w:val="7B9B365F"/>
    <w:rsid w:val="7BCA1FA7"/>
    <w:rsid w:val="7BE2417C"/>
    <w:rsid w:val="7BE44282"/>
    <w:rsid w:val="7BEB7F5D"/>
    <w:rsid w:val="7BEF7D62"/>
    <w:rsid w:val="7BF2699E"/>
    <w:rsid w:val="7BF31914"/>
    <w:rsid w:val="7C00467F"/>
    <w:rsid w:val="7C1F175E"/>
    <w:rsid w:val="7C296138"/>
    <w:rsid w:val="7C2E5603"/>
    <w:rsid w:val="7C725D31"/>
    <w:rsid w:val="7C7D7D58"/>
    <w:rsid w:val="7CC072CF"/>
    <w:rsid w:val="7CCF70E2"/>
    <w:rsid w:val="7CE90E7F"/>
    <w:rsid w:val="7CF51F79"/>
    <w:rsid w:val="7CFA011A"/>
    <w:rsid w:val="7D0F17D2"/>
    <w:rsid w:val="7D133070"/>
    <w:rsid w:val="7D1E3982"/>
    <w:rsid w:val="7D44147C"/>
    <w:rsid w:val="7D630A43"/>
    <w:rsid w:val="7D6507AA"/>
    <w:rsid w:val="7D796C4C"/>
    <w:rsid w:val="7D87797E"/>
    <w:rsid w:val="7DCC76C3"/>
    <w:rsid w:val="7DCF443D"/>
    <w:rsid w:val="7E112CDF"/>
    <w:rsid w:val="7E525E1A"/>
    <w:rsid w:val="7E566D52"/>
    <w:rsid w:val="7E5940F3"/>
    <w:rsid w:val="7E5C0A47"/>
    <w:rsid w:val="7E5C1E68"/>
    <w:rsid w:val="7E8C502E"/>
    <w:rsid w:val="7E9521CD"/>
    <w:rsid w:val="7EA32C80"/>
    <w:rsid w:val="7EAE4591"/>
    <w:rsid w:val="7ECD5A97"/>
    <w:rsid w:val="7EFC5D86"/>
    <w:rsid w:val="7F002A6C"/>
    <w:rsid w:val="7F17514E"/>
    <w:rsid w:val="7F3C71F9"/>
    <w:rsid w:val="7F7B4A4E"/>
    <w:rsid w:val="7F936708"/>
    <w:rsid w:val="7FC77099"/>
    <w:rsid w:val="7FE63FE5"/>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8"/>
    <w:autoRedefine/>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4">
    <w:name w:val="heading 3"/>
    <w:basedOn w:val="1"/>
    <w:next w:val="1"/>
    <w:link w:val="49"/>
    <w:autoRedefine/>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5">
    <w:name w:val="heading 4"/>
    <w:basedOn w:val="1"/>
    <w:next w:val="1"/>
    <w:link w:val="50"/>
    <w:autoRedefine/>
    <w:qFormat/>
    <w:uiPriority w:val="99"/>
    <w:pPr>
      <w:keepNext/>
      <w:keepLines/>
      <w:spacing w:line="372" w:lineRule="auto"/>
      <w:outlineLvl w:val="3"/>
    </w:pPr>
    <w:rPr>
      <w:rFonts w:ascii="Arial" w:hAnsi="Arial" w:eastAsia="黑体" w:cs="Arial"/>
      <w:b/>
      <w:bCs/>
      <w:sz w:val="28"/>
      <w:szCs w:val="28"/>
    </w:rPr>
  </w:style>
  <w:style w:type="paragraph" w:styleId="6">
    <w:name w:val="heading 5"/>
    <w:basedOn w:val="1"/>
    <w:next w:val="1"/>
    <w:link w:val="51"/>
    <w:autoRedefine/>
    <w:qFormat/>
    <w:uiPriority w:val="99"/>
    <w:pPr>
      <w:keepNext/>
      <w:keepLines/>
      <w:spacing w:line="372" w:lineRule="auto"/>
      <w:outlineLvl w:val="4"/>
    </w:pPr>
    <w:rPr>
      <w:b/>
      <w:bCs/>
      <w:sz w:val="28"/>
      <w:szCs w:val="28"/>
    </w:rPr>
  </w:style>
  <w:style w:type="paragraph" w:styleId="7">
    <w:name w:val="heading 6"/>
    <w:basedOn w:val="1"/>
    <w:next w:val="1"/>
    <w:link w:val="52"/>
    <w:autoRedefine/>
    <w:qFormat/>
    <w:uiPriority w:val="99"/>
    <w:pPr>
      <w:keepNext/>
      <w:keepLines/>
      <w:spacing w:line="317" w:lineRule="auto"/>
      <w:outlineLvl w:val="5"/>
    </w:pPr>
    <w:rPr>
      <w:rFonts w:ascii="Arial" w:hAnsi="Arial" w:eastAsia="黑体" w:cs="Arial"/>
      <w:b/>
      <w:bCs/>
      <w:sz w:val="24"/>
      <w:szCs w:val="24"/>
    </w:rPr>
  </w:style>
  <w:style w:type="paragraph" w:styleId="8">
    <w:name w:val="heading 7"/>
    <w:basedOn w:val="1"/>
    <w:next w:val="1"/>
    <w:link w:val="53"/>
    <w:autoRedefine/>
    <w:qFormat/>
    <w:uiPriority w:val="99"/>
    <w:pPr>
      <w:keepNext/>
      <w:keepLines/>
      <w:spacing w:line="317" w:lineRule="auto"/>
      <w:outlineLvl w:val="6"/>
    </w:pPr>
    <w:rPr>
      <w:b/>
      <w:bCs/>
      <w:sz w:val="24"/>
      <w:szCs w:val="24"/>
    </w:rPr>
  </w:style>
  <w:style w:type="paragraph" w:styleId="9">
    <w:name w:val="heading 8"/>
    <w:basedOn w:val="1"/>
    <w:next w:val="1"/>
    <w:link w:val="54"/>
    <w:autoRedefine/>
    <w:qFormat/>
    <w:uiPriority w:val="99"/>
    <w:pPr>
      <w:keepNext/>
      <w:keepLines/>
      <w:spacing w:line="317" w:lineRule="auto"/>
      <w:outlineLvl w:val="7"/>
    </w:pPr>
    <w:rPr>
      <w:rFonts w:ascii="Arial" w:hAnsi="Arial" w:eastAsia="黑体" w:cs="Arial"/>
      <w:sz w:val="24"/>
      <w:szCs w:val="24"/>
    </w:rPr>
  </w:style>
  <w:style w:type="paragraph" w:styleId="10">
    <w:name w:val="heading 9"/>
    <w:basedOn w:val="1"/>
    <w:next w:val="1"/>
    <w:link w:val="55"/>
    <w:autoRedefine/>
    <w:qFormat/>
    <w:uiPriority w:val="99"/>
    <w:pPr>
      <w:keepNext/>
      <w:keepLines/>
      <w:spacing w:line="317" w:lineRule="auto"/>
      <w:outlineLvl w:val="8"/>
    </w:pPr>
    <w:rPr>
      <w:rFonts w:ascii="Arial" w:hAnsi="Arial" w:eastAsia="黑体" w:cs="Arial"/>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style>
  <w:style w:type="paragraph" w:styleId="12">
    <w:name w:val="Normal Indent"/>
    <w:basedOn w:val="1"/>
    <w:autoRedefine/>
    <w:qFormat/>
    <w:locked/>
    <w:uiPriority w:val="99"/>
    <w:pPr>
      <w:ind w:firstLine="420" w:firstLineChars="200"/>
    </w:pPr>
  </w:style>
  <w:style w:type="paragraph" w:styleId="13">
    <w:name w:val="Document Map"/>
    <w:basedOn w:val="1"/>
    <w:link w:val="56"/>
    <w:autoRedefine/>
    <w:semiHidden/>
    <w:qFormat/>
    <w:uiPriority w:val="99"/>
    <w:rPr>
      <w:rFonts w:ascii="宋体" w:cs="宋体"/>
      <w:sz w:val="18"/>
      <w:szCs w:val="18"/>
    </w:rPr>
  </w:style>
  <w:style w:type="paragraph" w:styleId="14">
    <w:name w:val="annotation text"/>
    <w:basedOn w:val="1"/>
    <w:link w:val="57"/>
    <w:autoRedefine/>
    <w:semiHidden/>
    <w:qFormat/>
    <w:uiPriority w:val="99"/>
    <w:pPr>
      <w:jc w:val="left"/>
    </w:pPr>
  </w:style>
  <w:style w:type="paragraph" w:styleId="15">
    <w:name w:val="Body Text"/>
    <w:basedOn w:val="1"/>
    <w:link w:val="58"/>
    <w:autoRedefine/>
    <w:qFormat/>
    <w:uiPriority w:val="99"/>
    <w:pPr>
      <w:spacing w:after="120"/>
    </w:pPr>
  </w:style>
  <w:style w:type="paragraph" w:styleId="16">
    <w:name w:val="Body Text Indent"/>
    <w:basedOn w:val="1"/>
    <w:link w:val="46"/>
    <w:autoRedefine/>
    <w:qFormat/>
    <w:uiPriority w:val="99"/>
    <w:pPr>
      <w:ind w:firstLine="480"/>
    </w:pPr>
    <w:rPr>
      <w:rFonts w:ascii="宋体" w:hAnsi="宋体" w:cs="宋体"/>
      <w:sz w:val="30"/>
      <w:szCs w:val="30"/>
    </w:rPr>
  </w:style>
  <w:style w:type="paragraph" w:styleId="17">
    <w:name w:val="Block Text"/>
    <w:basedOn w:val="1"/>
    <w:autoRedefine/>
    <w:qFormat/>
    <w:locked/>
    <w:uiPriority w:val="99"/>
    <w:pPr>
      <w:spacing w:line="480" w:lineRule="exact"/>
      <w:ind w:left="525" w:right="17"/>
    </w:pPr>
    <w:rPr>
      <w:rFonts w:ascii="宋体" w:hAnsi="Arial"/>
      <w:sz w:val="24"/>
      <w:szCs w:val="20"/>
    </w:rPr>
  </w:style>
  <w:style w:type="paragraph" w:styleId="18">
    <w:name w:val="toc 5"/>
    <w:basedOn w:val="1"/>
    <w:next w:val="1"/>
    <w:autoRedefine/>
    <w:semiHidden/>
    <w:qFormat/>
    <w:uiPriority w:val="99"/>
    <w:pPr>
      <w:ind w:left="1680" w:leftChars="800"/>
    </w:pPr>
  </w:style>
  <w:style w:type="paragraph" w:styleId="19">
    <w:name w:val="toc 3"/>
    <w:basedOn w:val="1"/>
    <w:next w:val="1"/>
    <w:autoRedefine/>
    <w:semiHidden/>
    <w:qFormat/>
    <w:uiPriority w:val="99"/>
    <w:pPr>
      <w:ind w:left="840" w:leftChars="400"/>
    </w:pPr>
  </w:style>
  <w:style w:type="paragraph" w:styleId="20">
    <w:name w:val="Plain Text"/>
    <w:basedOn w:val="1"/>
    <w:link w:val="59"/>
    <w:autoRedefine/>
    <w:qFormat/>
    <w:uiPriority w:val="0"/>
    <w:rPr>
      <w:rFonts w:ascii="宋体" w:hAnsi="Courier New" w:cs="宋体"/>
    </w:rPr>
  </w:style>
  <w:style w:type="paragraph" w:styleId="21">
    <w:name w:val="toc 8"/>
    <w:basedOn w:val="1"/>
    <w:next w:val="1"/>
    <w:autoRedefine/>
    <w:semiHidden/>
    <w:qFormat/>
    <w:uiPriority w:val="99"/>
    <w:pPr>
      <w:ind w:left="2940" w:leftChars="1400"/>
    </w:pPr>
  </w:style>
  <w:style w:type="paragraph" w:styleId="22">
    <w:name w:val="Date"/>
    <w:basedOn w:val="1"/>
    <w:next w:val="1"/>
    <w:link w:val="60"/>
    <w:autoRedefine/>
    <w:qFormat/>
    <w:uiPriority w:val="0"/>
    <w:pPr>
      <w:ind w:left="100" w:leftChars="2500"/>
    </w:pPr>
    <w:rPr>
      <w:rFonts w:ascii="楷体_GB2312" w:cs="楷体_GB2312"/>
      <w:sz w:val="36"/>
      <w:szCs w:val="36"/>
    </w:rPr>
  </w:style>
  <w:style w:type="paragraph" w:styleId="23">
    <w:name w:val="Body Text Indent 2"/>
    <w:basedOn w:val="1"/>
    <w:link w:val="61"/>
    <w:autoRedefine/>
    <w:qFormat/>
    <w:uiPriority w:val="99"/>
    <w:pPr>
      <w:spacing w:line="400" w:lineRule="exact"/>
      <w:ind w:firstLine="840" w:firstLineChars="400"/>
    </w:pPr>
    <w:rPr>
      <w:rFonts w:ascii="宋体" w:hAnsi="宋体" w:cs="宋体"/>
    </w:rPr>
  </w:style>
  <w:style w:type="paragraph" w:styleId="24">
    <w:name w:val="Balloon Text"/>
    <w:basedOn w:val="1"/>
    <w:link w:val="62"/>
    <w:autoRedefine/>
    <w:semiHidden/>
    <w:qFormat/>
    <w:uiPriority w:val="99"/>
    <w:rPr>
      <w:sz w:val="18"/>
      <w:szCs w:val="18"/>
    </w:rPr>
  </w:style>
  <w:style w:type="paragraph" w:styleId="25">
    <w:name w:val="footer"/>
    <w:basedOn w:val="1"/>
    <w:link w:val="63"/>
    <w:autoRedefine/>
    <w:qFormat/>
    <w:uiPriority w:val="99"/>
    <w:pPr>
      <w:tabs>
        <w:tab w:val="center" w:pos="4153"/>
        <w:tab w:val="right" w:pos="8306"/>
      </w:tabs>
      <w:snapToGrid w:val="0"/>
      <w:jc w:val="left"/>
    </w:pPr>
    <w:rPr>
      <w:sz w:val="18"/>
      <w:szCs w:val="18"/>
    </w:rPr>
  </w:style>
  <w:style w:type="paragraph" w:styleId="26">
    <w:name w:val="header"/>
    <w:basedOn w:val="1"/>
    <w:link w:val="64"/>
    <w:autoRedefine/>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7">
    <w:name w:val="toc 1"/>
    <w:basedOn w:val="1"/>
    <w:next w:val="1"/>
    <w:autoRedefine/>
    <w:qFormat/>
    <w:uiPriority w:val="39"/>
  </w:style>
  <w:style w:type="paragraph" w:styleId="28">
    <w:name w:val="toc 4"/>
    <w:basedOn w:val="1"/>
    <w:next w:val="1"/>
    <w:autoRedefine/>
    <w:semiHidden/>
    <w:qFormat/>
    <w:uiPriority w:val="99"/>
    <w:pPr>
      <w:ind w:left="1260" w:leftChars="600"/>
    </w:pPr>
  </w:style>
  <w:style w:type="paragraph" w:styleId="29">
    <w:name w:val="toc 6"/>
    <w:basedOn w:val="1"/>
    <w:next w:val="1"/>
    <w:autoRedefine/>
    <w:semiHidden/>
    <w:qFormat/>
    <w:uiPriority w:val="99"/>
    <w:pPr>
      <w:ind w:left="2100" w:leftChars="1000"/>
    </w:pPr>
  </w:style>
  <w:style w:type="paragraph" w:styleId="30">
    <w:name w:val="Body Text Indent 3"/>
    <w:basedOn w:val="1"/>
    <w:link w:val="65"/>
    <w:autoRedefine/>
    <w:qFormat/>
    <w:uiPriority w:val="99"/>
    <w:pPr>
      <w:spacing w:line="400" w:lineRule="exact"/>
      <w:ind w:left="2" w:leftChars="1"/>
    </w:pPr>
    <w:rPr>
      <w:rFonts w:ascii="宋体" w:hAnsi="宋体" w:cs="宋体"/>
    </w:rPr>
  </w:style>
  <w:style w:type="paragraph" w:styleId="31">
    <w:name w:val="toc 2"/>
    <w:basedOn w:val="1"/>
    <w:next w:val="1"/>
    <w:autoRedefine/>
    <w:qFormat/>
    <w:uiPriority w:val="39"/>
    <w:pPr>
      <w:ind w:left="420" w:leftChars="200"/>
    </w:pPr>
  </w:style>
  <w:style w:type="paragraph" w:styleId="32">
    <w:name w:val="toc 9"/>
    <w:basedOn w:val="1"/>
    <w:next w:val="1"/>
    <w:autoRedefine/>
    <w:semiHidden/>
    <w:qFormat/>
    <w:uiPriority w:val="99"/>
    <w:pPr>
      <w:ind w:left="3360" w:leftChars="1600"/>
    </w:pPr>
  </w:style>
  <w:style w:type="paragraph" w:styleId="33">
    <w:name w:val="Body Text 2"/>
    <w:basedOn w:val="1"/>
    <w:link w:val="66"/>
    <w:autoRedefine/>
    <w:qFormat/>
    <w:uiPriority w:val="99"/>
    <w:rPr>
      <w:rFonts w:ascii="宋体" w:hAnsi="宋体" w:cs="宋体"/>
      <w:sz w:val="30"/>
      <w:szCs w:val="30"/>
    </w:rPr>
  </w:style>
  <w:style w:type="paragraph" w:styleId="34">
    <w:name w:val="HTML Preformatted"/>
    <w:basedOn w:val="1"/>
    <w:autoRedefine/>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autoRedefine/>
    <w:qFormat/>
    <w:uiPriority w:val="99"/>
    <w:rPr>
      <w:sz w:val="24"/>
      <w:szCs w:val="24"/>
    </w:rPr>
  </w:style>
  <w:style w:type="paragraph" w:styleId="36">
    <w:name w:val="annotation subject"/>
    <w:basedOn w:val="14"/>
    <w:next w:val="1"/>
    <w:link w:val="67"/>
    <w:autoRedefine/>
    <w:semiHidden/>
    <w:qFormat/>
    <w:uiPriority w:val="99"/>
    <w:rPr>
      <w:b/>
      <w:bCs/>
    </w:rPr>
  </w:style>
  <w:style w:type="paragraph" w:styleId="37">
    <w:name w:val="Body Text First Indent 2"/>
    <w:basedOn w:val="16"/>
    <w:autoRedefine/>
    <w:qFormat/>
    <w:locked/>
    <w:uiPriority w:val="0"/>
    <w:pPr>
      <w:widowControl/>
      <w:spacing w:afterLines="100" w:line="360" w:lineRule="auto"/>
      <w:ind w:left="200" w:firstLine="210" w:firstLineChars="200"/>
      <w:jc w:val="left"/>
    </w:pPr>
    <w:rPr>
      <w:kern w:val="28"/>
      <w:lang w:val="zh-CN"/>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99"/>
  </w:style>
  <w:style w:type="character" w:styleId="42">
    <w:name w:val="FollowedHyperlink"/>
    <w:basedOn w:val="40"/>
    <w:autoRedefine/>
    <w:qFormat/>
    <w:uiPriority w:val="99"/>
    <w:rPr>
      <w:color w:val="800080"/>
      <w:u w:val="single"/>
    </w:rPr>
  </w:style>
  <w:style w:type="character" w:styleId="43">
    <w:name w:val="Hyperlink"/>
    <w:basedOn w:val="40"/>
    <w:autoRedefine/>
    <w:qFormat/>
    <w:uiPriority w:val="99"/>
    <w:rPr>
      <w:color w:val="0000FF"/>
      <w:u w:val="single"/>
    </w:rPr>
  </w:style>
  <w:style w:type="character" w:styleId="44">
    <w:name w:val="annotation reference"/>
    <w:basedOn w:val="40"/>
    <w:autoRedefine/>
    <w:semiHidden/>
    <w:qFormat/>
    <w:uiPriority w:val="99"/>
    <w:rPr>
      <w:sz w:val="21"/>
      <w:szCs w:val="21"/>
    </w:rPr>
  </w:style>
  <w:style w:type="paragraph" w:customStyle="1" w:styleId="45">
    <w:name w:val="_Style 3"/>
    <w:autoRedefine/>
    <w:qFormat/>
    <w:uiPriority w:val="0"/>
    <w:pPr>
      <w:widowControl w:val="0"/>
      <w:jc w:val="both"/>
    </w:pPr>
    <w:rPr>
      <w:rFonts w:ascii="Calibri" w:hAnsi="Calibri" w:eastAsia="宋体" w:cs="Calibri"/>
      <w:kern w:val="2"/>
      <w:sz w:val="21"/>
      <w:szCs w:val="21"/>
      <w:lang w:val="en-US" w:eastAsia="zh-CN" w:bidi="ar-SA"/>
    </w:rPr>
  </w:style>
  <w:style w:type="character" w:customStyle="1" w:styleId="46">
    <w:name w:val="正文文本缩进 Char"/>
    <w:basedOn w:val="40"/>
    <w:link w:val="16"/>
    <w:autoRedefine/>
    <w:semiHidden/>
    <w:qFormat/>
    <w:locked/>
    <w:uiPriority w:val="99"/>
    <w:rPr>
      <w:sz w:val="24"/>
      <w:szCs w:val="24"/>
    </w:rPr>
  </w:style>
  <w:style w:type="character" w:customStyle="1" w:styleId="47">
    <w:name w:val="标题 1 Char"/>
    <w:basedOn w:val="40"/>
    <w:link w:val="2"/>
    <w:autoRedefine/>
    <w:qFormat/>
    <w:locked/>
    <w:uiPriority w:val="99"/>
    <w:rPr>
      <w:b/>
      <w:bCs/>
      <w:kern w:val="44"/>
      <w:sz w:val="44"/>
      <w:szCs w:val="44"/>
    </w:rPr>
  </w:style>
  <w:style w:type="character" w:customStyle="1" w:styleId="48">
    <w:name w:val="标题 2 Char"/>
    <w:basedOn w:val="40"/>
    <w:link w:val="3"/>
    <w:autoRedefine/>
    <w:qFormat/>
    <w:locked/>
    <w:uiPriority w:val="99"/>
    <w:rPr>
      <w:rFonts w:ascii="Arial" w:hAnsi="Arial" w:eastAsia="黑体" w:cs="Arial"/>
      <w:b/>
      <w:bCs/>
      <w:w w:val="80"/>
      <w:kern w:val="1"/>
      <w:sz w:val="32"/>
      <w:szCs w:val="32"/>
    </w:rPr>
  </w:style>
  <w:style w:type="character" w:customStyle="1" w:styleId="49">
    <w:name w:val="标题 3 Char"/>
    <w:basedOn w:val="40"/>
    <w:link w:val="4"/>
    <w:autoRedefine/>
    <w:qFormat/>
    <w:locked/>
    <w:uiPriority w:val="99"/>
    <w:rPr>
      <w:b/>
      <w:bCs/>
      <w:w w:val="80"/>
      <w:kern w:val="1"/>
      <w:sz w:val="32"/>
      <w:szCs w:val="32"/>
    </w:rPr>
  </w:style>
  <w:style w:type="character" w:customStyle="1" w:styleId="50">
    <w:name w:val="标题 4 Char"/>
    <w:basedOn w:val="40"/>
    <w:link w:val="5"/>
    <w:autoRedefine/>
    <w:semiHidden/>
    <w:qFormat/>
    <w:locked/>
    <w:uiPriority w:val="99"/>
    <w:rPr>
      <w:rFonts w:ascii="Cambria" w:hAnsi="Cambria" w:eastAsia="宋体" w:cs="Cambria"/>
      <w:b/>
      <w:bCs/>
      <w:sz w:val="28"/>
      <w:szCs w:val="28"/>
    </w:rPr>
  </w:style>
  <w:style w:type="character" w:customStyle="1" w:styleId="51">
    <w:name w:val="标题 5 Char"/>
    <w:basedOn w:val="40"/>
    <w:link w:val="6"/>
    <w:autoRedefine/>
    <w:semiHidden/>
    <w:qFormat/>
    <w:locked/>
    <w:uiPriority w:val="99"/>
    <w:rPr>
      <w:b/>
      <w:bCs/>
      <w:sz w:val="28"/>
      <w:szCs w:val="28"/>
    </w:rPr>
  </w:style>
  <w:style w:type="character" w:customStyle="1" w:styleId="52">
    <w:name w:val="标题 6 Char"/>
    <w:basedOn w:val="40"/>
    <w:link w:val="7"/>
    <w:autoRedefine/>
    <w:semiHidden/>
    <w:qFormat/>
    <w:locked/>
    <w:uiPriority w:val="99"/>
    <w:rPr>
      <w:rFonts w:ascii="Cambria" w:hAnsi="Cambria" w:eastAsia="宋体" w:cs="Cambria"/>
      <w:b/>
      <w:bCs/>
      <w:sz w:val="24"/>
      <w:szCs w:val="24"/>
    </w:rPr>
  </w:style>
  <w:style w:type="character" w:customStyle="1" w:styleId="53">
    <w:name w:val="标题 7 Char"/>
    <w:basedOn w:val="40"/>
    <w:link w:val="8"/>
    <w:autoRedefine/>
    <w:semiHidden/>
    <w:qFormat/>
    <w:locked/>
    <w:uiPriority w:val="99"/>
    <w:rPr>
      <w:b/>
      <w:bCs/>
      <w:sz w:val="24"/>
      <w:szCs w:val="24"/>
    </w:rPr>
  </w:style>
  <w:style w:type="character" w:customStyle="1" w:styleId="54">
    <w:name w:val="标题 8 Char"/>
    <w:basedOn w:val="40"/>
    <w:link w:val="9"/>
    <w:autoRedefine/>
    <w:semiHidden/>
    <w:qFormat/>
    <w:locked/>
    <w:uiPriority w:val="99"/>
    <w:rPr>
      <w:rFonts w:ascii="Cambria" w:hAnsi="Cambria" w:eastAsia="宋体" w:cs="Cambria"/>
      <w:sz w:val="24"/>
      <w:szCs w:val="24"/>
    </w:rPr>
  </w:style>
  <w:style w:type="character" w:customStyle="1" w:styleId="55">
    <w:name w:val="标题 9 Char"/>
    <w:basedOn w:val="40"/>
    <w:link w:val="10"/>
    <w:autoRedefine/>
    <w:semiHidden/>
    <w:qFormat/>
    <w:locked/>
    <w:uiPriority w:val="99"/>
    <w:rPr>
      <w:rFonts w:ascii="Cambria" w:hAnsi="Cambria" w:eastAsia="宋体" w:cs="Cambria"/>
      <w:sz w:val="21"/>
      <w:szCs w:val="21"/>
    </w:rPr>
  </w:style>
  <w:style w:type="character" w:customStyle="1" w:styleId="56">
    <w:name w:val="文档结构图 Char"/>
    <w:basedOn w:val="40"/>
    <w:link w:val="13"/>
    <w:autoRedefine/>
    <w:qFormat/>
    <w:locked/>
    <w:uiPriority w:val="99"/>
    <w:rPr>
      <w:rFonts w:ascii="宋体" w:cs="宋体"/>
      <w:kern w:val="2"/>
      <w:sz w:val="18"/>
      <w:szCs w:val="18"/>
    </w:rPr>
  </w:style>
  <w:style w:type="character" w:customStyle="1" w:styleId="57">
    <w:name w:val="批注文字 Char"/>
    <w:basedOn w:val="40"/>
    <w:link w:val="14"/>
    <w:autoRedefine/>
    <w:semiHidden/>
    <w:qFormat/>
    <w:locked/>
    <w:uiPriority w:val="99"/>
    <w:rPr>
      <w:sz w:val="24"/>
      <w:szCs w:val="24"/>
    </w:rPr>
  </w:style>
  <w:style w:type="character" w:customStyle="1" w:styleId="58">
    <w:name w:val="正文文本 Char"/>
    <w:basedOn w:val="40"/>
    <w:link w:val="15"/>
    <w:autoRedefine/>
    <w:semiHidden/>
    <w:qFormat/>
    <w:locked/>
    <w:uiPriority w:val="99"/>
    <w:rPr>
      <w:sz w:val="24"/>
      <w:szCs w:val="24"/>
    </w:rPr>
  </w:style>
  <w:style w:type="character" w:customStyle="1" w:styleId="59">
    <w:name w:val="纯文本 Char"/>
    <w:basedOn w:val="40"/>
    <w:link w:val="20"/>
    <w:autoRedefine/>
    <w:qFormat/>
    <w:locked/>
    <w:uiPriority w:val="0"/>
    <w:rPr>
      <w:rFonts w:ascii="宋体" w:hAnsi="Courier New" w:cs="宋体"/>
      <w:sz w:val="21"/>
      <w:szCs w:val="21"/>
    </w:rPr>
  </w:style>
  <w:style w:type="character" w:customStyle="1" w:styleId="60">
    <w:name w:val="日期 Char"/>
    <w:basedOn w:val="40"/>
    <w:link w:val="22"/>
    <w:autoRedefine/>
    <w:qFormat/>
    <w:locked/>
    <w:uiPriority w:val="0"/>
    <w:rPr>
      <w:sz w:val="24"/>
      <w:szCs w:val="24"/>
    </w:rPr>
  </w:style>
  <w:style w:type="character" w:customStyle="1" w:styleId="61">
    <w:name w:val="正文文本缩进 2 Char"/>
    <w:basedOn w:val="40"/>
    <w:link w:val="23"/>
    <w:autoRedefine/>
    <w:semiHidden/>
    <w:qFormat/>
    <w:locked/>
    <w:uiPriority w:val="99"/>
    <w:rPr>
      <w:sz w:val="24"/>
      <w:szCs w:val="24"/>
    </w:rPr>
  </w:style>
  <w:style w:type="character" w:customStyle="1" w:styleId="62">
    <w:name w:val="批注框文本 Char"/>
    <w:basedOn w:val="40"/>
    <w:link w:val="24"/>
    <w:autoRedefine/>
    <w:semiHidden/>
    <w:qFormat/>
    <w:locked/>
    <w:uiPriority w:val="99"/>
    <w:rPr>
      <w:sz w:val="2"/>
      <w:szCs w:val="2"/>
    </w:rPr>
  </w:style>
  <w:style w:type="character" w:customStyle="1" w:styleId="63">
    <w:name w:val="页脚 Char"/>
    <w:basedOn w:val="40"/>
    <w:link w:val="25"/>
    <w:autoRedefine/>
    <w:qFormat/>
    <w:locked/>
    <w:uiPriority w:val="99"/>
    <w:rPr>
      <w:sz w:val="18"/>
      <w:szCs w:val="18"/>
    </w:rPr>
  </w:style>
  <w:style w:type="character" w:customStyle="1" w:styleId="64">
    <w:name w:val="页眉 Char"/>
    <w:basedOn w:val="40"/>
    <w:link w:val="26"/>
    <w:autoRedefine/>
    <w:qFormat/>
    <w:locked/>
    <w:uiPriority w:val="99"/>
    <w:rPr>
      <w:sz w:val="18"/>
      <w:szCs w:val="18"/>
    </w:rPr>
  </w:style>
  <w:style w:type="character" w:customStyle="1" w:styleId="65">
    <w:name w:val="正文文本缩进 3 Char"/>
    <w:basedOn w:val="40"/>
    <w:link w:val="30"/>
    <w:autoRedefine/>
    <w:semiHidden/>
    <w:qFormat/>
    <w:locked/>
    <w:uiPriority w:val="99"/>
    <w:rPr>
      <w:sz w:val="16"/>
      <w:szCs w:val="16"/>
    </w:rPr>
  </w:style>
  <w:style w:type="character" w:customStyle="1" w:styleId="66">
    <w:name w:val="正文文本 2 Char"/>
    <w:basedOn w:val="40"/>
    <w:link w:val="33"/>
    <w:autoRedefine/>
    <w:semiHidden/>
    <w:qFormat/>
    <w:locked/>
    <w:uiPriority w:val="99"/>
    <w:rPr>
      <w:sz w:val="24"/>
      <w:szCs w:val="24"/>
    </w:rPr>
  </w:style>
  <w:style w:type="character" w:customStyle="1" w:styleId="67">
    <w:name w:val="批注主题 Char"/>
    <w:basedOn w:val="57"/>
    <w:link w:val="36"/>
    <w:autoRedefine/>
    <w:semiHidden/>
    <w:qFormat/>
    <w:locked/>
    <w:uiPriority w:val="99"/>
    <w:rPr>
      <w:b/>
      <w:bCs/>
    </w:rPr>
  </w:style>
  <w:style w:type="character" w:customStyle="1" w:styleId="68">
    <w:name w:val="日期 Char1"/>
    <w:autoRedefine/>
    <w:qFormat/>
    <w:uiPriority w:val="0"/>
    <w:rPr>
      <w:rFonts w:eastAsia="宋体"/>
      <w:kern w:val="2"/>
      <w:sz w:val="24"/>
      <w:lang w:val="en-US" w:eastAsia="zh-CN" w:bidi="ar-SA"/>
    </w:rPr>
  </w:style>
  <w:style w:type="character" w:customStyle="1" w:styleId="69">
    <w:name w:val="font51"/>
    <w:basedOn w:val="40"/>
    <w:autoRedefine/>
    <w:qFormat/>
    <w:uiPriority w:val="0"/>
    <w:rPr>
      <w:rFonts w:hint="eastAsia" w:ascii="宋体" w:hAnsi="宋体" w:eastAsia="宋体" w:cs="宋体"/>
      <w:color w:val="000000"/>
      <w:sz w:val="24"/>
      <w:szCs w:val="24"/>
      <w:u w:val="none"/>
    </w:rPr>
  </w:style>
  <w:style w:type="character" w:customStyle="1" w:styleId="70">
    <w:name w:val="font01"/>
    <w:basedOn w:val="40"/>
    <w:autoRedefine/>
    <w:qFormat/>
    <w:uiPriority w:val="0"/>
    <w:rPr>
      <w:rFonts w:hint="eastAsia" w:ascii="宋体" w:hAnsi="宋体" w:eastAsia="宋体" w:cs="宋体"/>
      <w:color w:val="000000"/>
      <w:sz w:val="24"/>
      <w:szCs w:val="24"/>
      <w:u w:val="single"/>
    </w:rPr>
  </w:style>
  <w:style w:type="character" w:customStyle="1" w:styleId="71">
    <w:name w:val="address-info"/>
    <w:basedOn w:val="40"/>
    <w:autoRedefine/>
    <w:qFormat/>
    <w:uiPriority w:val="0"/>
  </w:style>
  <w:style w:type="character" w:customStyle="1" w:styleId="72">
    <w:name w:val="font31"/>
    <w:basedOn w:val="40"/>
    <w:autoRedefine/>
    <w:qFormat/>
    <w:uiPriority w:val="0"/>
    <w:rPr>
      <w:rFonts w:hint="eastAsia" w:ascii="宋体" w:hAnsi="宋体" w:eastAsia="宋体" w:cs="宋体"/>
      <w:b/>
      <w:color w:val="000000"/>
      <w:sz w:val="24"/>
      <w:szCs w:val="24"/>
      <w:u w:val="none"/>
    </w:rPr>
  </w:style>
  <w:style w:type="character" w:customStyle="1" w:styleId="73">
    <w:name w:val="mh-map_new-info"/>
    <w:basedOn w:val="40"/>
    <w:autoRedefine/>
    <w:qFormat/>
    <w:uiPriority w:val="0"/>
  </w:style>
  <w:style w:type="paragraph" w:customStyle="1" w:styleId="74">
    <w:name w:val="Char Char Char Char"/>
    <w:basedOn w:val="1"/>
    <w:autoRedefine/>
    <w:qFormat/>
    <w:uiPriority w:val="99"/>
    <w:rPr>
      <w:rFonts w:ascii="Tahoma" w:hAnsi="Tahoma" w:cs="Tahoma"/>
      <w:sz w:val="24"/>
      <w:szCs w:val="24"/>
    </w:rPr>
  </w:style>
  <w:style w:type="paragraph" w:customStyle="1" w:styleId="75">
    <w:name w:val="Char"/>
    <w:basedOn w:val="1"/>
    <w:autoRedefine/>
    <w:qFormat/>
    <w:uiPriority w:val="99"/>
  </w:style>
  <w:style w:type="paragraph" w:customStyle="1" w:styleId="76">
    <w:name w:val="标题2+"/>
    <w:basedOn w:val="3"/>
    <w:autoRedefine/>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7">
    <w:name w:val="文档正文"/>
    <w:basedOn w:val="1"/>
    <w:autoRedefine/>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8">
    <w:name w:val="No Spacing1"/>
    <w:autoRedefine/>
    <w:qFormat/>
    <w:uiPriority w:val="99"/>
    <w:pPr>
      <w:widowControl w:val="0"/>
      <w:jc w:val="both"/>
    </w:pPr>
    <w:rPr>
      <w:rFonts w:ascii="Calibri" w:hAnsi="Calibri" w:eastAsia="仿宋" w:cs="Calibri"/>
      <w:kern w:val="2"/>
      <w:sz w:val="24"/>
      <w:szCs w:val="24"/>
      <w:lang w:val="en-US" w:eastAsia="zh-CN" w:bidi="ar-SA"/>
    </w:rPr>
  </w:style>
  <w:style w:type="paragraph" w:customStyle="1" w:styleId="79">
    <w:name w:val="xl3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80">
    <w:name w:val="List Paragraph"/>
    <w:basedOn w:val="1"/>
    <w:autoRedefine/>
    <w:qFormat/>
    <w:uiPriority w:val="99"/>
    <w:pPr>
      <w:spacing w:line="360" w:lineRule="exact"/>
      <w:ind w:firstLine="420" w:firstLineChars="200"/>
    </w:pPr>
    <w:rPr>
      <w:rFonts w:ascii="Calibri" w:hAnsi="Calibri"/>
      <w:szCs w:val="22"/>
    </w:rPr>
  </w:style>
  <w:style w:type="paragraph" w:customStyle="1" w:styleId="81">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82">
    <w:name w:val="CM91"/>
    <w:basedOn w:val="1"/>
    <w:next w:val="1"/>
    <w:autoRedefine/>
    <w:qFormat/>
    <w:uiPriority w:val="0"/>
    <w:pPr>
      <w:autoSpaceDE w:val="0"/>
      <w:autoSpaceDN w:val="0"/>
      <w:adjustRightInd w:val="0"/>
      <w:spacing w:after="160"/>
      <w:jc w:val="left"/>
    </w:pPr>
    <w:rPr>
      <w:rFonts w:ascii="宋体"/>
      <w:kern w:val="0"/>
      <w:sz w:val="24"/>
      <w:szCs w:val="20"/>
    </w:rPr>
  </w:style>
  <w:style w:type="character" w:customStyle="1" w:styleId="83">
    <w:name w:val="content_1"/>
    <w:autoRedefine/>
    <w:qFormat/>
    <w:uiPriority w:val="0"/>
    <w:rPr>
      <w:sz w:val="19"/>
      <w:szCs w:val="19"/>
    </w:rPr>
  </w:style>
  <w:style w:type="paragraph" w:customStyle="1" w:styleId="84">
    <w:name w:val="列出段落1"/>
    <w:basedOn w:val="1"/>
    <w:autoRedefine/>
    <w:qFormat/>
    <w:uiPriority w:val="34"/>
    <w:pPr>
      <w:ind w:firstLine="420" w:firstLineChars="200"/>
    </w:pPr>
  </w:style>
  <w:style w:type="paragraph" w:customStyle="1" w:styleId="85">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352240-55f9-409f-b729-6ee6eb3f6f75}"/>
        <w:style w:val=""/>
        <w:category>
          <w:name w:val="常规"/>
          <w:gallery w:val="placeholder"/>
        </w:category>
        <w:types>
          <w:type w:val="bbPlcHdr"/>
        </w:types>
        <w:behaviors>
          <w:behavior w:val="content"/>
        </w:behaviors>
        <w:description w:val=""/>
        <w:guid w:val="{41352240-55f9-409f-b729-6ee6eb3f6f75}"/>
      </w:docPartPr>
      <w:docPartBody>
        <w:p w14:paraId="021F8FDF">
          <w:r>
            <w:rPr>
              <w:lang w:val="zh-CN"/>
            </w:rPr>
            <w:t>[在此处键入]</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footer"/>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footer"/>
    <w:basedOn w:val="1"/>
    <w:unhideWhenUsed/>
    <w:qFormat/>
    <w:uiPriority w:val="99"/>
    <w:pPr>
      <w:tabs>
        <w:tab w:val="center" w:pos="4153"/>
        <w:tab w:val="right" w:pos="8306"/>
      </w:tabs>
      <w:snapToGrid w:val="0"/>
      <w:spacing w:line="240" w:lineRule="auto"/>
    </w:pPr>
    <w:rPr>
      <w:rFonts w:ascii="微软雅黑" w:hAnsi="微软雅黑" w:eastAsia="微软雅黑" w:cs="微软雅黑"/>
      <w:color w:val="000000" w:themeColor="text1"/>
      <w:sz w:val="18"/>
      <w:szCs w:val="18"/>
      <w14:textFill>
        <w14:solidFill>
          <w14:schemeClr w14:val="tx1"/>
        </w14:solidFill>
      </w14:textFil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28e2b796-d180-45cf-9212-462c6f9de11e</errorID>
      <errorWord>-次</errorWord>
      <group>L1_Word</group>
      <groupName>字词问题</groupName>
      <ability>L2_Typo</ability>
      <abilityName>字词错误</abilityName>
      <candidateList>
        <item>一次</item>
      </candidateList>
      <explain/>
      <paraID>44E423DB</paraID>
      <start>131</start>
      <end>133</end>
      <status>ignored</status>
      <modifiedWord/>
      <trackRevisions>false</trackRevisions>
    </reviewItem>
    <reviewItem>
      <errorID>52e9fc6b-b05c-4dbf-987b-8206c8f99a4e</errorID>
      <errorWord>违反依</errorWord>
      <group>L1_Word</group>
      <groupName>字词问题</groupName>
      <ability>L2_Typo</ability>
      <abilityName>字词错误</abilityName>
      <candidateList>
        <item>违反</item>
      </candidateList>
      <explain>〈动〉不遵守；不符合（法则、规程等）：～纪律｜～政策。</explain>
      <paraID>48605C48</paraID>
      <start>53</start>
      <end>56</end>
      <status>ignored</status>
      <modifiedWord/>
      <trackRevisions>false</trackRevisions>
    </reviewItem>
    <reviewItem>
      <errorID>4280d509-3e42-4e38-8287-3b98ca4a8b5c</errorID>
      <errorWord>人民法院诉讼解决</errorWord>
      <group>L1_Knowledge</group>
      <groupName>知识性问题</groupName>
      <ability>L2_Knowledge</ability>
      <abilityName>其他知识</abilityName>
      <candidateList>
        <item>人民法院提起诉讼</item>
      </candidateList>
      <explain/>
      <paraID>71183F4E</paraID>
      <start>36</start>
      <end>44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7e6d5-ce13-4132-a577-279963a0ce4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7101</Words>
  <Characters>7471</Characters>
  <Lines>81</Lines>
  <Paragraphs>22</Paragraphs>
  <TotalTime>0</TotalTime>
  <ScaleCrop>false</ScaleCrop>
  <LinksUpToDate>false</LinksUpToDate>
  <CharactersWithSpaces>8628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2021-05-07T05:58:00Z</dcterms:created>
  <dc:creator>luos</dc:creator>
  <cp:lastModifiedBy>杨勇</cp:lastModifiedBy>
  <cp:lastPrinted>2022-09-26T06:54:00Z</cp:lastPrinted>
  <dcterms:modified xsi:type="dcterms:W3CDTF">2026-06-26T08:24:34Z</dcterms:modified>
  <dc:title>政  府  采  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399450A5A3ED4D4FA9A755A4592BE081_13</vt:lpwstr>
  </property>
  <property fmtid="{D5CDD505-2E9C-101B-9397-08002B2CF9AE}" pid="4" name="KSOTemplateDocerSaveRecord">
    <vt:lpwstr>eyJoZGlkIjoiZDFjZTBjOGYwMjkwZGM0MWNkMjVhYzZhYTc5N2Y5NGEiLCJ1c2VySWQiOiIxNTU0MDQxMzE5In0=</vt:lpwstr>
  </property>
</Properties>
</file>