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2EEEA0">
      <w:pPr>
        <w:tabs>
          <w:tab w:val="left" w:pos="3709"/>
        </w:tabs>
        <w:spacing w:line="360" w:lineRule="auto"/>
        <w:rPr>
          <w:rFonts w:hint="eastAsia" w:ascii="黑体" w:hAnsi="黑体" w:eastAsia="黑体"/>
          <w:sz w:val="44"/>
        </w:rPr>
      </w:pPr>
      <w:bookmarkStart w:id="38" w:name="_GoBack"/>
      <w:bookmarkEnd w:id="38"/>
      <w:r>
        <w:rPr>
          <w:rFonts w:ascii="黑体" w:hAnsi="黑体" w:eastAsia="黑体"/>
          <w:sz w:val="44"/>
        </w:rPr>
        <w:tab/>
      </w:r>
    </w:p>
    <w:p w14:paraId="570E5566">
      <w:pPr>
        <w:pStyle w:val="42"/>
        <w:ind w:left="0" w:firstLine="0" w:firstLineChars="0"/>
        <w:jc w:val="center"/>
        <w:rPr>
          <w:rFonts w:hint="eastAsia" w:ascii="宋体" w:hAnsi="宋体"/>
          <w:b/>
          <w:bCs/>
          <w:sz w:val="52"/>
          <w:szCs w:val="52"/>
          <w:lang w:val="en-US" w:eastAsia="zh-CN"/>
        </w:rPr>
      </w:pPr>
      <w:r>
        <w:rPr>
          <w:rFonts w:hint="eastAsia" w:ascii="宋体" w:hAnsi="宋体"/>
          <w:b/>
          <w:bCs/>
          <w:sz w:val="52"/>
          <w:szCs w:val="52"/>
          <w:lang w:val="zh-CN"/>
        </w:rPr>
        <w:t>湖南新五丰股份有限公司高通量靶向测序（tNGS）检测服务项目</w:t>
      </w:r>
    </w:p>
    <w:p w14:paraId="57E26EA0">
      <w:pPr>
        <w:pStyle w:val="12"/>
        <w:rPr>
          <w:rFonts w:hint="eastAsia" w:ascii="宋体" w:hAnsi="宋体"/>
          <w:b/>
          <w:bCs/>
          <w:sz w:val="52"/>
          <w:szCs w:val="52"/>
          <w:lang w:val="en-US" w:eastAsia="zh-CN"/>
        </w:rPr>
      </w:pPr>
    </w:p>
    <w:p w14:paraId="03900E04">
      <w:pPr>
        <w:pStyle w:val="12"/>
        <w:rPr>
          <w:rFonts w:hint="eastAsia" w:ascii="宋体" w:hAnsi="宋体"/>
          <w:b/>
          <w:bCs/>
          <w:sz w:val="52"/>
          <w:szCs w:val="52"/>
          <w:lang w:val="en-US" w:eastAsia="zh-CN"/>
        </w:rPr>
      </w:pPr>
    </w:p>
    <w:p w14:paraId="145A9AF3">
      <w:pPr>
        <w:jc w:val="center"/>
        <w:rPr>
          <w:rFonts w:hint="eastAsia" w:ascii="宋体" w:hAnsi="宋体"/>
          <w:b/>
          <w:bCs/>
          <w:sz w:val="52"/>
          <w:szCs w:val="52"/>
        </w:rPr>
      </w:pPr>
      <w:r>
        <w:rPr>
          <w:rFonts w:hint="eastAsia" w:ascii="宋体" w:hAnsi="宋体"/>
          <w:b/>
          <w:bCs/>
          <w:sz w:val="52"/>
          <w:szCs w:val="52"/>
        </w:rPr>
        <w:t>询价</w:t>
      </w:r>
      <w:r>
        <w:rPr>
          <w:rFonts w:hint="eastAsia" w:ascii="宋体" w:hAnsi="宋体"/>
          <w:b/>
          <w:bCs/>
          <w:sz w:val="52"/>
          <w:szCs w:val="52"/>
          <w:highlight w:val="none"/>
          <w:lang w:val="en-US" w:eastAsia="zh-CN"/>
        </w:rPr>
        <w:t>比价</w:t>
      </w:r>
      <w:r>
        <w:rPr>
          <w:rFonts w:hint="eastAsia" w:ascii="宋体" w:hAnsi="宋体"/>
          <w:b/>
          <w:bCs/>
          <w:sz w:val="52"/>
          <w:szCs w:val="52"/>
          <w:highlight w:val="none"/>
        </w:rPr>
        <w:t>书</w:t>
      </w:r>
    </w:p>
    <w:p w14:paraId="40E3386E">
      <w:pPr>
        <w:spacing w:line="360" w:lineRule="auto"/>
        <w:jc w:val="center"/>
        <w:rPr>
          <w:rFonts w:hint="eastAsia" w:ascii="宋体" w:hAnsi="宋体"/>
          <w:b/>
          <w:sz w:val="52"/>
          <w:szCs w:val="52"/>
        </w:rPr>
      </w:pPr>
    </w:p>
    <w:p w14:paraId="7CDC3D6A">
      <w:pPr>
        <w:spacing w:line="360" w:lineRule="auto"/>
        <w:jc w:val="center"/>
        <w:rPr>
          <w:rFonts w:hint="eastAsia" w:ascii="宋体" w:hAnsi="宋体"/>
          <w:b/>
          <w:sz w:val="52"/>
          <w:szCs w:val="52"/>
        </w:rPr>
      </w:pPr>
    </w:p>
    <w:p w14:paraId="3F27CACA">
      <w:pPr>
        <w:spacing w:line="360" w:lineRule="auto"/>
        <w:jc w:val="center"/>
        <w:rPr>
          <w:rFonts w:hint="eastAsia" w:ascii="宋体" w:hAnsi="宋体"/>
          <w:sz w:val="32"/>
        </w:rPr>
      </w:pPr>
    </w:p>
    <w:p w14:paraId="2C17F391">
      <w:pPr>
        <w:spacing w:line="360" w:lineRule="auto"/>
        <w:rPr>
          <w:rFonts w:hint="eastAsia" w:ascii="宋体" w:hAnsi="宋体"/>
          <w:sz w:val="36"/>
        </w:rPr>
      </w:pPr>
    </w:p>
    <w:p w14:paraId="7F51B969">
      <w:pPr>
        <w:pStyle w:val="42"/>
        <w:ind w:left="0" w:leftChars="0" w:firstLine="0" w:firstLineChars="0"/>
        <w:rPr>
          <w:rFonts w:hint="eastAsia" w:ascii="宋体" w:hAnsi="宋体"/>
          <w:sz w:val="36"/>
        </w:rPr>
      </w:pPr>
    </w:p>
    <w:p w14:paraId="708C2CA6">
      <w:pPr>
        <w:pStyle w:val="12"/>
        <w:rPr>
          <w:rFonts w:hint="eastAsia"/>
        </w:rPr>
      </w:pPr>
    </w:p>
    <w:p w14:paraId="0774F303">
      <w:pPr>
        <w:pStyle w:val="12"/>
        <w:ind w:left="0" w:leftChars="0" w:firstLine="0" w:firstLineChars="0"/>
        <w:rPr>
          <w:rFonts w:hint="eastAsia" w:ascii="宋体" w:hAnsi="宋体"/>
          <w:sz w:val="36"/>
        </w:rPr>
      </w:pPr>
    </w:p>
    <w:p w14:paraId="1A46132A">
      <w:pPr>
        <w:pStyle w:val="12"/>
        <w:rPr>
          <w:rFonts w:hint="eastAsia" w:ascii="宋体" w:hAnsi="宋体"/>
          <w:sz w:val="36"/>
        </w:rPr>
      </w:pPr>
    </w:p>
    <w:p w14:paraId="4BFC03CF">
      <w:pPr>
        <w:pStyle w:val="12"/>
        <w:rPr>
          <w:rFonts w:hint="eastAsia" w:ascii="宋体" w:hAnsi="宋体"/>
          <w:sz w:val="36"/>
        </w:rPr>
      </w:pPr>
    </w:p>
    <w:p w14:paraId="4A89456C">
      <w:pPr>
        <w:spacing w:line="360" w:lineRule="auto"/>
        <w:rPr>
          <w:rFonts w:hint="eastAsia" w:ascii="宋体" w:hAnsi="宋体"/>
          <w:sz w:val="36"/>
        </w:rPr>
      </w:pPr>
    </w:p>
    <w:p w14:paraId="113FFD91">
      <w:pPr>
        <w:spacing w:line="360" w:lineRule="auto"/>
        <w:jc w:val="center"/>
        <w:rPr>
          <w:rFonts w:hint="eastAsia" w:ascii="宋体" w:hAnsi="宋体" w:eastAsia="宋体"/>
          <w:b/>
          <w:bCs/>
          <w:sz w:val="32"/>
          <w:lang w:val="en-US" w:eastAsia="zh-CN"/>
        </w:rPr>
      </w:pPr>
      <w:r>
        <w:rPr>
          <w:rFonts w:hint="eastAsia" w:ascii="宋体" w:hAnsi="宋体"/>
          <w:b/>
          <w:bCs/>
          <w:sz w:val="32"/>
          <w:highlight w:val="none"/>
        </w:rPr>
        <w:t>询价人</w:t>
      </w:r>
      <w:r>
        <w:rPr>
          <w:rFonts w:hint="eastAsia" w:ascii="宋体" w:hAnsi="宋体"/>
          <w:b/>
          <w:bCs/>
          <w:sz w:val="32"/>
        </w:rPr>
        <w:t>：</w:t>
      </w:r>
      <w:r>
        <w:rPr>
          <w:rFonts w:hint="eastAsia" w:ascii="宋体" w:hAnsi="宋体"/>
          <w:b/>
          <w:bCs/>
          <w:sz w:val="32"/>
          <w:lang w:eastAsia="zh-CN"/>
        </w:rPr>
        <w:t>湖南新五丰股份有限公司</w:t>
      </w:r>
    </w:p>
    <w:p w14:paraId="61BFC27A">
      <w:pPr>
        <w:spacing w:line="360" w:lineRule="auto"/>
        <w:jc w:val="center"/>
        <w:rPr>
          <w:rFonts w:hint="eastAsia" w:ascii="宋体" w:hAnsi="宋体"/>
          <w:b/>
          <w:bCs/>
          <w:sz w:val="32"/>
        </w:rPr>
      </w:pPr>
      <w:r>
        <w:rPr>
          <w:rFonts w:hint="eastAsia" w:ascii="宋体" w:hAnsi="宋体"/>
          <w:b/>
          <w:bCs/>
          <w:sz w:val="32"/>
        </w:rPr>
        <w:t xml:space="preserve">  </w:t>
      </w:r>
      <w:r>
        <w:rPr>
          <w:rFonts w:hint="eastAsia" w:ascii="宋体" w:hAnsi="宋体"/>
          <w:b/>
          <w:bCs/>
          <w:sz w:val="32"/>
          <w:lang w:eastAsia="zh-CN"/>
        </w:rPr>
        <w:t>二〇二六</w:t>
      </w:r>
      <w:r>
        <w:rPr>
          <w:rFonts w:hint="eastAsia" w:ascii="宋体" w:hAnsi="宋体"/>
          <w:b/>
          <w:bCs/>
          <w:sz w:val="32"/>
        </w:rPr>
        <w:t>年</w:t>
      </w:r>
      <w:r>
        <w:rPr>
          <w:rFonts w:hint="eastAsia" w:ascii="宋体" w:hAnsi="宋体"/>
          <w:b/>
          <w:bCs/>
          <w:sz w:val="32"/>
          <w:lang w:val="en-US" w:eastAsia="zh-CN"/>
        </w:rPr>
        <w:t>九</w:t>
      </w:r>
      <w:r>
        <w:rPr>
          <w:rFonts w:hint="eastAsia" w:ascii="宋体" w:hAnsi="宋体"/>
          <w:b/>
          <w:bCs/>
          <w:sz w:val="32"/>
        </w:rPr>
        <w:t>月</w:t>
      </w:r>
    </w:p>
    <w:p w14:paraId="2E3DC35D">
      <w:pPr>
        <w:pStyle w:val="42"/>
        <w:rPr>
          <w:rFonts w:hint="eastAsia"/>
        </w:rPr>
      </w:pPr>
    </w:p>
    <w:p w14:paraId="3A03923E">
      <w:pPr>
        <w:pStyle w:val="12"/>
        <w:rPr>
          <w:rFonts w:hint="eastAsia"/>
        </w:rPr>
      </w:pPr>
    </w:p>
    <w:p w14:paraId="30DB13FD">
      <w:pPr>
        <w:pStyle w:val="12"/>
        <w:rPr>
          <w:rFonts w:hint="eastAsia"/>
        </w:rPr>
      </w:pPr>
    </w:p>
    <w:p w14:paraId="017B4336">
      <w:pPr>
        <w:pStyle w:val="12"/>
        <w:rPr>
          <w:rFonts w:hint="eastAsia"/>
        </w:rPr>
      </w:pPr>
    </w:p>
    <w:p w14:paraId="6CF4CFB7">
      <w:pPr>
        <w:pStyle w:val="12"/>
        <w:rPr>
          <w:rFonts w:hint="eastAsia"/>
        </w:rPr>
      </w:pPr>
    </w:p>
    <w:p w14:paraId="50A0961F">
      <w:pPr>
        <w:ind w:left="200"/>
        <w:jc w:val="center"/>
        <w:rPr>
          <w:rFonts w:hint="eastAsia" w:ascii="宋体" w:hAnsi="宋体"/>
          <w:b/>
          <w:bCs/>
          <w:sz w:val="52"/>
          <w:szCs w:val="52"/>
        </w:rPr>
      </w:pPr>
      <w:r>
        <w:rPr>
          <w:rFonts w:hint="eastAsia" w:ascii="宋体" w:hAnsi="宋体"/>
          <w:b/>
          <w:bCs/>
          <w:sz w:val="32"/>
          <w:szCs w:val="32"/>
          <w:lang w:val="zh-CN"/>
        </w:rPr>
        <w:t>第一章</w:t>
      </w:r>
      <w:r>
        <w:rPr>
          <w:rFonts w:hint="eastAsia" w:ascii="宋体" w:hAnsi="宋体"/>
          <w:b/>
          <w:bCs/>
          <w:sz w:val="32"/>
          <w:szCs w:val="32"/>
        </w:rPr>
        <w:t xml:space="preserve"> </w:t>
      </w:r>
      <w:r>
        <w:rPr>
          <w:rFonts w:hint="eastAsia" w:ascii="宋体" w:hAnsi="宋体"/>
          <w:b/>
          <w:bCs/>
          <w:sz w:val="32"/>
          <w:szCs w:val="32"/>
          <w:lang w:val="zh-CN"/>
        </w:rPr>
        <w:t>湖南新五丰股份有限公司高通量靶向测序（tNGS）检测服务项目询价</w:t>
      </w:r>
      <w:r>
        <w:rPr>
          <w:rFonts w:hint="eastAsia" w:ascii="宋体" w:hAnsi="宋体"/>
          <w:b/>
          <w:bCs/>
          <w:sz w:val="32"/>
          <w:szCs w:val="32"/>
          <w:lang w:val="en-US" w:eastAsia="zh-CN"/>
        </w:rPr>
        <w:t>比价公告</w:t>
      </w:r>
      <w:r>
        <w:rPr>
          <w:rFonts w:hint="eastAsia" w:ascii="宋体" w:hAnsi="宋体"/>
          <w:b/>
          <w:bCs/>
          <w:sz w:val="52"/>
          <w:szCs w:val="52"/>
        </w:rPr>
        <w:t xml:space="preserve"> </w:t>
      </w:r>
    </w:p>
    <w:p w14:paraId="2339B814">
      <w:pPr>
        <w:ind w:left="200"/>
        <w:rPr>
          <w:rFonts w:hint="eastAsia" w:ascii="宋体" w:hAnsi="宋体"/>
          <w:szCs w:val="21"/>
        </w:rPr>
      </w:pPr>
      <w:r>
        <w:rPr>
          <w:rFonts w:hint="eastAsia" w:ascii="宋体" w:hAnsi="宋体"/>
          <w:szCs w:val="21"/>
          <w:u w:val="single"/>
        </w:rPr>
        <w:t xml:space="preserve"> </w:t>
      </w:r>
    </w:p>
    <w:p w14:paraId="16C5DB4C">
      <w:pPr>
        <w:spacing w:line="360" w:lineRule="exact"/>
        <w:ind w:firstLine="420"/>
        <w:rPr>
          <w:rFonts w:hint="eastAsia" w:ascii="宋体" w:hAnsi="宋体" w:eastAsia="宋体"/>
          <w:szCs w:val="21"/>
          <w:lang w:eastAsia="zh-CN"/>
        </w:rPr>
      </w:pPr>
      <w:r>
        <w:rPr>
          <w:rFonts w:hint="eastAsia" w:ascii="宋体" w:hAnsi="宋体"/>
          <w:szCs w:val="21"/>
          <w:lang w:eastAsia="zh-CN"/>
        </w:rPr>
        <w:t>湖南新五丰股份有限公司</w:t>
      </w:r>
      <w:r>
        <w:rPr>
          <w:rFonts w:hint="eastAsia" w:ascii="宋体" w:hAnsi="宋体"/>
          <w:szCs w:val="21"/>
          <w:lang w:val="zh-CN" w:eastAsia="zh-CN"/>
        </w:rPr>
        <w:t>司高通量靶向测序（tNGS）检测项目</w:t>
      </w:r>
      <w:r>
        <w:rPr>
          <w:rFonts w:hint="eastAsia" w:ascii="宋体" w:hAnsi="宋体"/>
          <w:szCs w:val="21"/>
        </w:rPr>
        <w:t>已获湖南新五丰股份有限公司批准</w:t>
      </w:r>
      <w:r>
        <w:rPr>
          <w:rFonts w:hint="eastAsia" w:ascii="宋体" w:hAnsi="宋体"/>
          <w:szCs w:val="21"/>
          <w:lang w:eastAsia="zh-CN"/>
        </w:rPr>
        <w:t>，</w:t>
      </w:r>
      <w:r>
        <w:rPr>
          <w:rFonts w:hint="eastAsia" w:ascii="宋体" w:hAnsi="宋体"/>
          <w:szCs w:val="21"/>
        </w:rPr>
        <w:t>现就</w:t>
      </w:r>
      <w:r>
        <w:rPr>
          <w:rFonts w:hint="eastAsia" w:ascii="宋体" w:hAnsi="宋体"/>
          <w:szCs w:val="21"/>
          <w:lang w:eastAsia="zh-CN"/>
        </w:rPr>
        <w:t>公司“</w:t>
      </w:r>
      <w:r>
        <w:rPr>
          <w:rFonts w:hint="eastAsia" w:ascii="宋体" w:hAnsi="宋体"/>
          <w:szCs w:val="21"/>
          <w:lang w:val="zh-CN" w:eastAsia="zh-CN"/>
        </w:rPr>
        <w:t>湖南新五丰股份有限公司高通量靶向测序（tNGS）检测项目</w:t>
      </w:r>
      <w:r>
        <w:rPr>
          <w:rFonts w:hint="eastAsia" w:ascii="宋体" w:hAnsi="宋体"/>
          <w:szCs w:val="21"/>
          <w:lang w:eastAsia="zh-CN"/>
        </w:rPr>
        <w:t>”</w:t>
      </w:r>
      <w:r>
        <w:rPr>
          <w:rFonts w:hint="eastAsia" w:ascii="宋体" w:hAnsi="宋体"/>
          <w:szCs w:val="21"/>
          <w:lang w:val="en-US" w:eastAsia="zh-CN"/>
        </w:rPr>
        <w:t>确定实施单位</w:t>
      </w:r>
      <w:r>
        <w:rPr>
          <w:rFonts w:hint="eastAsia" w:ascii="宋体" w:hAnsi="宋体"/>
          <w:szCs w:val="21"/>
        </w:rPr>
        <w:t>事宜进行</w:t>
      </w:r>
      <w:r>
        <w:rPr>
          <w:rFonts w:hint="eastAsia" w:ascii="宋体" w:hAnsi="宋体"/>
          <w:szCs w:val="21"/>
          <w:lang w:val="en-US" w:eastAsia="zh-CN"/>
        </w:rPr>
        <w:t>询比</w:t>
      </w:r>
      <w:r>
        <w:rPr>
          <w:rFonts w:hint="eastAsia" w:ascii="宋体" w:hAnsi="宋体"/>
          <w:szCs w:val="21"/>
        </w:rPr>
        <w:t>价。</w:t>
      </w:r>
    </w:p>
    <w:p w14:paraId="6CE67643">
      <w:pPr>
        <w:spacing w:line="360" w:lineRule="exact"/>
        <w:ind w:firstLineChars="0"/>
        <w:rPr>
          <w:rFonts w:hint="eastAsia" w:ascii="宋体" w:hAnsi="宋体" w:eastAsia="宋体" w:cs="宋体"/>
          <w:sz w:val="21"/>
          <w:szCs w:val="21"/>
        </w:rPr>
      </w:pPr>
      <w:r>
        <w:rPr>
          <w:rFonts w:hint="default" w:ascii="宋体" w:hAnsi="宋体" w:eastAsia="宋体" w:cs="宋体"/>
          <w:kern w:val="1"/>
          <w:sz w:val="21"/>
          <w:szCs w:val="21"/>
          <w:lang w:val="en-US" w:eastAsia="zh-CN" w:bidi="ar-SA"/>
        </w:rPr>
        <w:t>一、</w:t>
      </w:r>
      <w:r>
        <w:rPr>
          <w:rFonts w:hint="eastAsia" w:ascii="宋体" w:hAnsi="宋体" w:eastAsia="宋体" w:cs="宋体"/>
          <w:b/>
          <w:sz w:val="21"/>
          <w:szCs w:val="21"/>
        </w:rPr>
        <w:t>项目背景：</w:t>
      </w:r>
    </w:p>
    <w:p w14:paraId="1CACC5E4">
      <w:pPr>
        <w:spacing w:line="360" w:lineRule="exact"/>
        <w:ind w:firstLine="420"/>
        <w:rPr>
          <w:rFonts w:hint="eastAsia" w:ascii="宋体" w:hAnsi="宋体"/>
          <w:szCs w:val="21"/>
          <w:lang w:val="en-US" w:eastAsia="zh-CN"/>
        </w:rPr>
      </w:pPr>
      <w:r>
        <w:rPr>
          <w:rFonts w:hint="eastAsia" w:ascii="宋体" w:hAnsi="宋体"/>
          <w:szCs w:val="21"/>
          <w:lang w:val="en-US" w:eastAsia="zh-CN"/>
        </w:rPr>
        <w:t>为提升我司疫病防控的精准性和前瞻性，计划采购高通量靶向测序（tNGS）检测服务，以购买服务模式引入该技术，作为现有PCR检测体系的重要补充和升级。</w:t>
      </w:r>
    </w:p>
    <w:p w14:paraId="3BBAB382">
      <w:pPr>
        <w:spacing w:line="360" w:lineRule="exact"/>
        <w:ind w:firstLine="420"/>
        <w:rPr>
          <w:rFonts w:hint="eastAsia" w:ascii="宋体" w:hAnsi="宋体"/>
          <w:szCs w:val="21"/>
          <w:lang w:val="en-US" w:eastAsia="zh-CN"/>
        </w:rPr>
      </w:pPr>
      <w:r>
        <w:rPr>
          <w:rFonts w:hint="eastAsia" w:ascii="宋体" w:hAnsi="宋体"/>
          <w:szCs w:val="21"/>
          <w:lang w:val="en-US" w:eastAsia="zh-CN"/>
        </w:rPr>
        <w:t>试点期（第1年）：选择2-3个核心场试点，验证效果；。</w:t>
      </w:r>
    </w:p>
    <w:p w14:paraId="25425FB5">
      <w:pPr>
        <w:pStyle w:val="128"/>
        <w:numPr>
          <w:ilvl w:val="0"/>
          <w:numId w:val="1"/>
        </w:numPr>
        <w:spacing w:line="360" w:lineRule="exact"/>
        <w:ind w:left="0" w:firstLine="0" w:firstLineChars="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项目预算：</w:t>
      </w:r>
    </w:p>
    <w:p w14:paraId="285FCD8E">
      <w:pPr>
        <w:pStyle w:val="128"/>
        <w:numPr>
          <w:ilvl w:val="-1"/>
          <w:numId w:val="0"/>
        </w:numPr>
        <w:spacing w:line="360" w:lineRule="exact"/>
        <w:ind w:left="0" w:firstLine="420" w:firstLineChars="200"/>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第一年试点预算50万元</w:t>
      </w:r>
      <w:r>
        <w:rPr>
          <w:rFonts w:hint="eastAsia" w:ascii="宋体" w:hAnsi="宋体" w:cs="宋体"/>
          <w:color w:val="auto"/>
          <w:sz w:val="21"/>
          <w:szCs w:val="21"/>
          <w:highlight w:val="none"/>
          <w:lang w:val="en-US" w:eastAsia="zh-CN"/>
        </w:rPr>
        <w:t>，超过预算为无效报价，单价及总价均不能超过。</w:t>
      </w:r>
    </w:p>
    <w:p w14:paraId="7BC5F651">
      <w:pPr>
        <w:spacing w:line="360" w:lineRule="exact"/>
        <w:ind w:firstLine="0" w:firstLineChars="0"/>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三、参加询价比选单位条件</w:t>
      </w:r>
      <w:r>
        <w:rPr>
          <w:rFonts w:hint="eastAsia" w:ascii="宋体" w:hAnsi="宋体" w:cs="宋体"/>
          <w:b/>
          <w:bCs/>
          <w:color w:val="auto"/>
          <w:sz w:val="21"/>
          <w:szCs w:val="21"/>
          <w:highlight w:val="none"/>
          <w:lang w:eastAsia="zh-CN"/>
        </w:rPr>
        <w:t>：</w:t>
      </w:r>
    </w:p>
    <w:p w14:paraId="7560FE9F">
      <w:pPr>
        <w:numPr>
          <w:ilvl w:val="0"/>
          <w:numId w:val="0"/>
        </w:numPr>
        <w:spacing w:line="360" w:lineRule="exact"/>
        <w:ind w:left="0" w:leftChars="0" w:firstLine="420" w:firstLineChars="200"/>
        <w:rPr>
          <w:rFonts w:hint="eastAsia" w:ascii="宋体" w:hAnsi="宋体" w:eastAsia="宋体" w:cs="宋体"/>
          <w:color w:val="auto"/>
          <w:sz w:val="21"/>
          <w:szCs w:val="21"/>
          <w:highlight w:val="none"/>
        </w:rPr>
      </w:pPr>
      <w:r>
        <w:rPr>
          <w:rFonts w:hint="default" w:ascii="宋体" w:hAnsi="宋体" w:eastAsia="宋体" w:cs="宋体"/>
          <w:color w:val="auto"/>
          <w:kern w:val="1"/>
          <w:sz w:val="21"/>
          <w:szCs w:val="21"/>
          <w:highlight w:val="none"/>
          <w:lang w:val="en-US" w:eastAsia="zh-CN" w:bidi="ar-SA"/>
        </w:rPr>
        <w:t>1.</w:t>
      </w:r>
      <w:r>
        <w:rPr>
          <w:rFonts w:hint="eastAsia" w:ascii="宋体" w:hAnsi="宋体" w:eastAsia="宋体" w:cs="宋体"/>
          <w:color w:val="auto"/>
          <w:sz w:val="21"/>
          <w:szCs w:val="21"/>
          <w:highlight w:val="none"/>
          <w:lang w:val="en-US" w:eastAsia="zh-CN"/>
        </w:rPr>
        <w:t>本次参与的单位必须</w:t>
      </w:r>
      <w:r>
        <w:rPr>
          <w:rFonts w:hint="eastAsia" w:ascii="宋体" w:hAnsi="宋体" w:cs="宋体"/>
          <w:color w:val="auto"/>
          <w:sz w:val="21"/>
          <w:szCs w:val="21"/>
          <w:highlight w:val="none"/>
          <w:lang w:val="en-US" w:eastAsia="zh-CN"/>
        </w:rPr>
        <w:t>具有</w:t>
      </w:r>
      <w:r>
        <w:rPr>
          <w:rFonts w:hint="eastAsia" w:ascii="宋体" w:hAnsi="宋体" w:eastAsia="宋体" w:cs="宋体"/>
          <w:color w:val="auto"/>
          <w:sz w:val="21"/>
          <w:szCs w:val="21"/>
          <w:highlight w:val="none"/>
        </w:rPr>
        <w:t>独立的法人资格。</w:t>
      </w:r>
    </w:p>
    <w:p w14:paraId="53DFD7B5">
      <w:pPr>
        <w:numPr>
          <w:ilvl w:val="0"/>
          <w:numId w:val="0"/>
        </w:numPr>
        <w:spacing w:line="360" w:lineRule="exact"/>
        <w:ind w:left="0" w:leftChars="0" w:firstLine="420" w:firstLineChars="200"/>
        <w:rPr>
          <w:rFonts w:hint="eastAsia" w:ascii="宋体" w:hAnsi="宋体" w:eastAsia="宋体" w:cs="宋体"/>
          <w:color w:val="auto"/>
          <w:sz w:val="21"/>
          <w:szCs w:val="21"/>
          <w:highlight w:val="none"/>
        </w:rPr>
      </w:pPr>
      <w:r>
        <w:rPr>
          <w:rFonts w:hint="default" w:ascii="宋体" w:hAnsi="宋体" w:eastAsia="宋体" w:cs="宋体"/>
          <w:color w:val="auto"/>
          <w:kern w:val="1"/>
          <w:sz w:val="21"/>
          <w:szCs w:val="21"/>
          <w:highlight w:val="none"/>
          <w:lang w:val="en-US" w:eastAsia="zh-CN" w:bidi="ar-SA"/>
        </w:rPr>
        <w:t>2.</w:t>
      </w:r>
      <w:r>
        <w:rPr>
          <w:rFonts w:hint="eastAsia" w:ascii="宋体" w:hAnsi="宋体" w:eastAsia="宋体" w:cs="宋体"/>
          <w:color w:val="auto"/>
          <w:sz w:val="21"/>
          <w:szCs w:val="21"/>
          <w:highlight w:val="none"/>
        </w:rPr>
        <w:t>供应商的法定代表人或</w:t>
      </w:r>
      <w:r>
        <w:rPr>
          <w:rFonts w:hint="eastAsia" w:ascii="宋体" w:hAnsi="宋体" w:eastAsia="宋体" w:cs="宋体"/>
          <w:color w:val="auto"/>
          <w:sz w:val="21"/>
          <w:szCs w:val="21"/>
          <w:highlight w:val="none"/>
          <w:lang w:val="en-US" w:eastAsia="zh-CN"/>
        </w:rPr>
        <w:t>授权委托人身份证明</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附件1</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、授权委托书</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附件2</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w:t>
      </w:r>
    </w:p>
    <w:p w14:paraId="6FEA4E34">
      <w:pPr>
        <w:numPr>
          <w:ilvl w:val="0"/>
          <w:numId w:val="0"/>
        </w:numPr>
        <w:spacing w:line="360" w:lineRule="exact"/>
        <w:ind w:left="0" w:leftChars="0" w:firstLine="420" w:firstLineChars="200"/>
        <w:rPr>
          <w:rFonts w:hint="eastAsia" w:ascii="宋体" w:hAnsi="宋体" w:eastAsia="宋体" w:cs="宋体"/>
          <w:color w:val="auto"/>
          <w:sz w:val="21"/>
          <w:szCs w:val="21"/>
          <w:highlight w:val="none"/>
        </w:rPr>
      </w:pPr>
      <w:r>
        <w:rPr>
          <w:rFonts w:hint="default" w:ascii="宋体" w:hAnsi="宋体" w:eastAsia="宋体" w:cs="宋体"/>
          <w:color w:val="auto"/>
          <w:kern w:val="1"/>
          <w:sz w:val="21"/>
          <w:szCs w:val="21"/>
          <w:highlight w:val="none"/>
          <w:lang w:val="en-US" w:eastAsia="zh-CN" w:bidi="ar-SA"/>
        </w:rPr>
        <w:t>3.</w:t>
      </w:r>
      <w:r>
        <w:rPr>
          <w:rFonts w:hint="eastAsia" w:ascii="宋体" w:hAnsi="宋体" w:eastAsia="宋体" w:cs="宋体"/>
          <w:color w:val="auto"/>
          <w:sz w:val="21"/>
          <w:szCs w:val="21"/>
          <w:highlight w:val="none"/>
        </w:rPr>
        <w:t>近三年没有重大</w:t>
      </w:r>
      <w:r>
        <w:rPr>
          <w:rFonts w:hint="eastAsia" w:ascii="宋体" w:hAnsi="宋体" w:cs="宋体"/>
          <w:color w:val="auto"/>
          <w:sz w:val="21"/>
          <w:szCs w:val="21"/>
          <w:highlight w:val="none"/>
          <w:lang w:val="en-US" w:eastAsia="zh-CN"/>
        </w:rPr>
        <w:t>违法记录</w:t>
      </w:r>
      <w:r>
        <w:rPr>
          <w:rFonts w:hint="eastAsia" w:ascii="宋体" w:hAnsi="宋体" w:eastAsia="宋体" w:cs="宋体"/>
          <w:color w:val="auto"/>
          <w:sz w:val="21"/>
          <w:szCs w:val="21"/>
          <w:highlight w:val="none"/>
          <w:lang w:val="en-US" w:eastAsia="zh-CN"/>
        </w:rPr>
        <w:t>承诺书</w:t>
      </w:r>
      <w:r>
        <w:rPr>
          <w:rFonts w:hint="eastAsia" w:ascii="宋体" w:hAnsi="宋体" w:cs="宋体"/>
          <w:color w:val="auto"/>
          <w:sz w:val="21"/>
          <w:szCs w:val="21"/>
          <w:highlight w:val="none"/>
          <w:lang w:val="en-US" w:eastAsia="zh-CN"/>
        </w:rPr>
        <w:t>（附件3）</w:t>
      </w:r>
      <w:r>
        <w:rPr>
          <w:rFonts w:hint="eastAsia" w:ascii="宋体" w:hAnsi="宋体" w:eastAsia="宋体" w:cs="宋体"/>
          <w:color w:val="auto"/>
          <w:sz w:val="21"/>
          <w:szCs w:val="21"/>
          <w:highlight w:val="none"/>
        </w:rPr>
        <w:t>。</w:t>
      </w:r>
    </w:p>
    <w:p w14:paraId="670326EE">
      <w:pPr>
        <w:numPr>
          <w:ilvl w:val="0"/>
          <w:numId w:val="0"/>
        </w:numPr>
        <w:spacing w:line="360" w:lineRule="exact"/>
        <w:ind w:left="0" w:leftChars="0" w:firstLine="420" w:firstLineChars="200"/>
        <w:rPr>
          <w:rFonts w:hint="eastAsia" w:ascii="宋体" w:hAnsi="宋体" w:cs="宋体"/>
          <w:i w:val="0"/>
          <w:iCs w:val="0"/>
          <w:caps w:val="0"/>
          <w:color w:val="auto"/>
          <w:spacing w:val="0"/>
          <w:sz w:val="21"/>
          <w:szCs w:val="21"/>
          <w:highlight w:val="none"/>
          <w:shd w:val="clear"/>
          <w:lang w:val="en-US" w:eastAsia="zh-CN"/>
        </w:rPr>
      </w:pPr>
      <w:r>
        <w:rPr>
          <w:rFonts w:hint="eastAsia" w:ascii="宋体" w:hAnsi="宋体" w:eastAsia="宋体" w:cs="宋体"/>
          <w:i w:val="0"/>
          <w:iCs w:val="0"/>
          <w:caps w:val="0"/>
          <w:color w:val="auto"/>
          <w:spacing w:val="0"/>
          <w:sz w:val="21"/>
          <w:szCs w:val="21"/>
          <w:highlight w:val="none"/>
          <w:shd w:val="clear"/>
          <w:lang w:val="en-US" w:eastAsia="zh-CN"/>
        </w:rPr>
        <w:t>4.</w:t>
      </w:r>
      <w:r>
        <w:rPr>
          <w:rFonts w:hint="eastAsia" w:ascii="宋体" w:hAnsi="宋体" w:cs="宋体"/>
          <w:i w:val="0"/>
          <w:iCs w:val="0"/>
          <w:caps w:val="0"/>
          <w:color w:val="auto"/>
          <w:spacing w:val="0"/>
          <w:sz w:val="21"/>
          <w:szCs w:val="21"/>
          <w:highlight w:val="none"/>
          <w:shd w:val="clear"/>
          <w:lang w:val="en-US" w:eastAsia="zh-CN"/>
        </w:rPr>
        <w:t>具备高通量靶向测序技术相关资质（见附件4-6）:</w:t>
      </w:r>
    </w:p>
    <w:p w14:paraId="3A270774">
      <w:pPr>
        <w:numPr>
          <w:ilvl w:val="0"/>
          <w:numId w:val="0"/>
        </w:numPr>
        <w:spacing w:line="360" w:lineRule="exact"/>
        <w:ind w:left="0" w:leftChars="0" w:firstLine="420" w:firstLineChars="200"/>
        <w:rPr>
          <w:rFonts w:hint="eastAsia" w:ascii="宋体" w:hAnsi="宋体" w:cs="宋体"/>
          <w:i w:val="0"/>
          <w:iCs w:val="0"/>
          <w:caps w:val="0"/>
          <w:color w:val="auto"/>
          <w:spacing w:val="0"/>
          <w:sz w:val="21"/>
          <w:szCs w:val="21"/>
          <w:highlight w:val="none"/>
          <w:shd w:val="clear"/>
          <w:lang w:val="en-US" w:eastAsia="zh-CN"/>
        </w:rPr>
      </w:pPr>
      <w:r>
        <w:rPr>
          <w:rFonts w:hint="eastAsia" w:ascii="宋体" w:hAnsi="宋体" w:cs="宋体"/>
          <w:i w:val="0"/>
          <w:iCs w:val="0"/>
          <w:caps w:val="0"/>
          <w:color w:val="auto"/>
          <w:spacing w:val="0"/>
          <w:sz w:val="21"/>
          <w:szCs w:val="21"/>
          <w:highlight w:val="none"/>
          <w:shd w:val="clear"/>
          <w:lang w:val="en-US" w:eastAsia="zh-CN"/>
        </w:rPr>
        <w:t>4.1 基础主体与法定准入资质：</w:t>
      </w:r>
    </w:p>
    <w:p w14:paraId="7B1008CC">
      <w:pPr>
        <w:numPr>
          <w:ilvl w:val="0"/>
          <w:numId w:val="0"/>
        </w:numPr>
        <w:spacing w:line="360" w:lineRule="exact"/>
        <w:ind w:left="0" w:leftChars="0" w:firstLine="420" w:firstLineChars="200"/>
        <w:rPr>
          <w:rFonts w:hint="eastAsia" w:ascii="宋体" w:hAnsi="宋体" w:cs="宋体"/>
          <w:i w:val="0"/>
          <w:iCs w:val="0"/>
          <w:caps w:val="0"/>
          <w:color w:val="auto"/>
          <w:spacing w:val="0"/>
          <w:sz w:val="21"/>
          <w:szCs w:val="21"/>
          <w:highlight w:val="none"/>
          <w:shd w:val="clear"/>
          <w:lang w:val="en-US" w:eastAsia="zh-CN"/>
        </w:rPr>
      </w:pPr>
      <w:r>
        <w:rPr>
          <w:rFonts w:hint="eastAsia" w:ascii="宋体" w:hAnsi="宋体" w:cs="宋体"/>
          <w:i w:val="0"/>
          <w:iCs w:val="0"/>
          <w:caps w:val="0"/>
          <w:color w:val="auto"/>
          <w:spacing w:val="0"/>
          <w:sz w:val="21"/>
          <w:szCs w:val="21"/>
          <w:highlight w:val="none"/>
          <w:shd w:val="clear"/>
          <w:lang w:val="en-US" w:eastAsia="zh-CN"/>
        </w:rPr>
        <w:t>4.2 基础资质：持有有效营业执照，未被列入失信及违法失信名单；具备合法开展动物疫病检测的主体资格。</w:t>
      </w:r>
    </w:p>
    <w:p w14:paraId="56129E51">
      <w:pPr>
        <w:numPr>
          <w:ilvl w:val="0"/>
          <w:numId w:val="0"/>
        </w:numPr>
        <w:spacing w:line="360" w:lineRule="exact"/>
        <w:ind w:left="0" w:leftChars="0" w:firstLine="420" w:firstLineChars="200"/>
        <w:rPr>
          <w:rFonts w:hint="default" w:ascii="宋体" w:hAnsi="宋体" w:cs="宋体"/>
          <w:i w:val="0"/>
          <w:iCs w:val="0"/>
          <w:caps w:val="0"/>
          <w:color w:val="auto"/>
          <w:spacing w:val="0"/>
          <w:sz w:val="21"/>
          <w:szCs w:val="21"/>
          <w:highlight w:val="none"/>
          <w:shd w:val="clear"/>
          <w:lang w:val="en-US" w:eastAsia="zh-CN"/>
        </w:rPr>
      </w:pPr>
      <w:r>
        <w:rPr>
          <w:rFonts w:hint="default" w:ascii="宋体" w:hAnsi="宋体" w:cs="宋体"/>
          <w:i w:val="0"/>
          <w:iCs w:val="0"/>
          <w:caps w:val="0"/>
          <w:color w:val="auto"/>
          <w:spacing w:val="0"/>
          <w:sz w:val="21"/>
          <w:szCs w:val="21"/>
          <w:highlight w:val="none"/>
          <w:shd w:val="clear"/>
          <w:lang w:val="en-US" w:eastAsia="zh-CN"/>
        </w:rPr>
        <w:t>4.3 技术能力：具备高通量靶向测序（tNGS）检测能力，实验室符合生物安全标准，配备匹配的测序仪、核酸提取及生信分析设备，检测范围覆盖猪场常见病毒、细菌、寄生虫病原，支持耐药基因、毒力基因检测，所用试剂耗材符合国家相关监管要求。</w:t>
      </w:r>
    </w:p>
    <w:p w14:paraId="147A0225">
      <w:pPr>
        <w:numPr>
          <w:ilvl w:val="0"/>
          <w:numId w:val="0"/>
        </w:numPr>
        <w:spacing w:afterLines="0" w:line="360" w:lineRule="exact"/>
        <w:ind w:left="0" w:leftChars="0" w:firstLine="420" w:firstLineChars="200"/>
        <w:rPr>
          <w:rFonts w:hint="eastAsia" w:ascii="宋体" w:hAnsi="宋体" w:cs="宋体"/>
          <w:color w:val="auto"/>
          <w:szCs w:val="21"/>
          <w:highlight w:val="none"/>
          <w:lang w:eastAsia="zh-CN"/>
        </w:rPr>
      </w:pPr>
      <w:r>
        <w:rPr>
          <w:rFonts w:hint="default" w:ascii="宋体" w:hAnsi="宋体" w:cs="宋体"/>
          <w:i w:val="0"/>
          <w:iCs w:val="0"/>
          <w:caps w:val="0"/>
          <w:color w:val="auto"/>
          <w:spacing w:val="0"/>
          <w:sz w:val="21"/>
          <w:szCs w:val="21"/>
          <w:highlight w:val="none"/>
          <w:shd w:val="clear"/>
          <w:lang w:val="en-US" w:eastAsia="zh-CN"/>
        </w:rPr>
        <w:t>4.4服务要求：配备专业兽医检测技术人员，具备样本检测、报告出具、结果解读全流程服务能力，具备完善的生物安全管控和数据保密机制，本项目服务不得转包、分包。</w:t>
      </w:r>
      <w:r>
        <w:rPr>
          <w:rFonts w:hint="default" w:ascii="宋体" w:hAnsi="宋体" w:cs="宋体"/>
          <w:color w:val="auto"/>
          <w:szCs w:val="21"/>
          <w:highlight w:val="none"/>
          <w:lang w:eastAsia="zh-CN"/>
        </w:rPr>
        <w:t>（</w:t>
      </w:r>
      <w:r>
        <w:rPr>
          <w:rFonts w:hint="default" w:ascii="宋体" w:hAnsi="宋体" w:cs="宋体"/>
          <w:color w:val="auto"/>
          <w:szCs w:val="21"/>
          <w:highlight w:val="none"/>
          <w:lang w:val="en-US" w:eastAsia="zh-CN"/>
        </w:rPr>
        <w:t>具体可见第二章“服务内容及服务要求”</w:t>
      </w:r>
      <w:r>
        <w:rPr>
          <w:rFonts w:hint="default" w:ascii="宋体" w:hAnsi="宋体" w:cs="宋体"/>
          <w:color w:val="auto"/>
          <w:szCs w:val="21"/>
          <w:highlight w:val="none"/>
          <w:lang w:eastAsia="zh-CN"/>
        </w:rPr>
        <w:t>）</w:t>
      </w:r>
      <w:r>
        <w:rPr>
          <w:rFonts w:hint="eastAsia" w:ascii="宋体" w:hAnsi="宋体" w:cs="宋体"/>
          <w:color w:val="auto"/>
          <w:szCs w:val="21"/>
          <w:highlight w:val="none"/>
          <w:lang w:eastAsia="zh-CN"/>
        </w:rPr>
        <w:t>。</w:t>
      </w:r>
    </w:p>
    <w:p w14:paraId="6F748F55">
      <w:pPr>
        <w:keepNext w:val="0"/>
        <w:keepLines w:val="0"/>
        <w:pageBreakBefore w:val="0"/>
        <w:widowControl w:val="0"/>
        <w:numPr>
          <w:ilvl w:val="0"/>
          <w:numId w:val="0"/>
        </w:numPr>
        <w:kinsoku/>
        <w:wordWrap/>
        <w:overflowPunct/>
        <w:topLinePunct w:val="0"/>
        <w:autoSpaceDE/>
        <w:autoSpaceDN/>
        <w:bidi w:val="0"/>
        <w:adjustRightInd/>
        <w:snapToGrid/>
        <w:spacing w:afterLines="0" w:line="360" w:lineRule="exact"/>
        <w:ind w:firstLine="420" w:firstLineChars="200"/>
        <w:textAlignment w:val="auto"/>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5.</w:t>
      </w:r>
      <w:r>
        <w:rPr>
          <w:rFonts w:hint="default" w:ascii="宋体" w:hAnsi="宋体" w:cs="宋体"/>
          <w:color w:val="auto"/>
          <w:szCs w:val="21"/>
          <w:highlight w:val="none"/>
          <w:lang w:val="en-US" w:eastAsia="zh-CN"/>
        </w:rPr>
        <w:t>询价比价保证金:由报名人基本账户转入新五丰保证金的专用账户，以其它方式转入的保证金无效。保证金到账截止时间为询价比价截止时间（以到账时间为准），保证金的金额人民币贰万元整（¥20000.00）。报名人须按要求转入指定账号，不按要求递交的，按无效报名处理。</w:t>
      </w:r>
    </w:p>
    <w:p w14:paraId="465059E9">
      <w:pPr>
        <w:keepNext w:val="0"/>
        <w:keepLines w:val="0"/>
        <w:pageBreakBefore w:val="0"/>
        <w:widowControl w:val="0"/>
        <w:numPr>
          <w:ilvl w:val="0"/>
          <w:numId w:val="0"/>
        </w:numPr>
        <w:kinsoku/>
        <w:wordWrap/>
        <w:overflowPunct/>
        <w:topLinePunct w:val="0"/>
        <w:autoSpaceDE/>
        <w:autoSpaceDN/>
        <w:bidi w:val="0"/>
        <w:adjustRightInd/>
        <w:snapToGrid/>
        <w:spacing w:afterLines="0" w:line="360" w:lineRule="exact"/>
        <w:ind w:firstLine="420" w:firstLineChars="200"/>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户名：湖南新五丰股份有限公司；账号：431610000018150004180；开户行：交通银行股份有限公司长沙潇湘支行。</w:t>
      </w:r>
    </w:p>
    <w:p w14:paraId="4C77EE6A">
      <w:pPr>
        <w:keepNext w:val="0"/>
        <w:keepLines w:val="0"/>
        <w:pageBreakBefore w:val="0"/>
        <w:widowControl w:val="0"/>
        <w:numPr>
          <w:ilvl w:val="0"/>
          <w:numId w:val="0"/>
        </w:numPr>
        <w:kinsoku/>
        <w:wordWrap/>
        <w:overflowPunct/>
        <w:topLinePunct w:val="0"/>
        <w:autoSpaceDE/>
        <w:autoSpaceDN/>
        <w:bidi w:val="0"/>
        <w:adjustRightInd/>
        <w:snapToGrid/>
        <w:spacing w:afterLines="0" w:line="360" w:lineRule="exact"/>
        <w:ind w:firstLine="420" w:firstLineChars="200"/>
        <w:textAlignment w:val="auto"/>
        <w:rPr>
          <w:rFonts w:hint="default" w:ascii="宋体" w:hAnsi="宋体" w:cs="宋体"/>
          <w:color w:val="auto"/>
          <w:szCs w:val="21"/>
          <w:highlight w:val="none"/>
          <w:lang w:val="en-US" w:eastAsia="zh-CN"/>
        </w:rPr>
      </w:pPr>
      <w:r>
        <w:rPr>
          <w:rFonts w:hint="default" w:ascii="宋体" w:hAnsi="宋体" w:cs="宋体"/>
          <w:color w:val="auto"/>
          <w:szCs w:val="21"/>
          <w:highlight w:val="none"/>
          <w:lang w:val="en-US" w:eastAsia="zh-CN"/>
        </w:rPr>
        <w:t>6、询价保证金的退还：未成交的报名人提交的保证金在成交确认后5个工作日内无息退还。成交单位合同签订后5个工作日内无息退还。</w:t>
      </w:r>
    </w:p>
    <w:p w14:paraId="397B628C">
      <w:pPr>
        <w:spacing w:before="145" w:beforeLines="50" w:line="360" w:lineRule="auto"/>
        <w:ind w:firstLine="0" w:firstLineChars="0"/>
        <w:rPr>
          <w:rFonts w:hint="default" w:ascii="宋体" w:hAnsi="宋体" w:eastAsia="宋体" w:cs="宋体"/>
          <w:b/>
          <w:bCs/>
          <w:color w:val="auto"/>
          <w:sz w:val="21"/>
          <w:szCs w:val="21"/>
          <w:highlight w:val="none"/>
        </w:rPr>
      </w:pPr>
      <w:r>
        <w:rPr>
          <w:rFonts w:hint="default" w:ascii="宋体" w:hAnsi="宋体" w:eastAsia="宋体" w:cs="宋体"/>
          <w:b/>
          <w:bCs/>
          <w:color w:val="auto"/>
          <w:sz w:val="21"/>
          <w:szCs w:val="21"/>
          <w:highlight w:val="none"/>
        </w:rPr>
        <w:t>四、收费标准及报价：</w:t>
      </w:r>
    </w:p>
    <w:p w14:paraId="425A7D25">
      <w:pPr>
        <w:spacing w:line="360" w:lineRule="auto"/>
        <w:ind w:firstLine="420" w:firstLineChars="200"/>
        <w:rPr>
          <w:rFonts w:hint="default" w:ascii="宋体" w:hAnsi="宋体" w:eastAsia="宋体" w:cs="宋体"/>
          <w:b/>
          <w:bCs/>
          <w:color w:val="auto"/>
          <w:sz w:val="21"/>
          <w:szCs w:val="21"/>
          <w:highlight w:val="none"/>
        </w:rPr>
      </w:pPr>
      <w:r>
        <w:rPr>
          <w:rFonts w:hint="default" w:ascii="宋体" w:hAnsi="宋体" w:eastAsia="宋体" w:cs="宋体"/>
          <w:b w:val="0"/>
          <w:bCs w:val="0"/>
          <w:color w:val="auto"/>
          <w:sz w:val="21"/>
          <w:szCs w:val="21"/>
          <w:highlight w:val="none"/>
        </w:rPr>
        <w:t>参照国家标准，该报价是以</w:t>
      </w:r>
      <w:r>
        <w:rPr>
          <w:rFonts w:hint="eastAsia" w:ascii="宋体" w:hAnsi="宋体" w:cs="宋体"/>
          <w:b w:val="0"/>
          <w:bCs w:val="0"/>
          <w:color w:val="auto"/>
          <w:sz w:val="21"/>
          <w:szCs w:val="21"/>
          <w:highlight w:val="none"/>
          <w:lang w:eastAsia="zh-CN"/>
        </w:rPr>
        <w:t>单价</w:t>
      </w:r>
      <w:r>
        <w:rPr>
          <w:rFonts w:hint="default" w:ascii="宋体" w:hAnsi="宋体" w:eastAsia="宋体" w:cs="宋体"/>
          <w:b w:val="0"/>
          <w:bCs w:val="0"/>
          <w:color w:val="auto"/>
          <w:sz w:val="21"/>
          <w:szCs w:val="21"/>
          <w:highlight w:val="none"/>
        </w:rPr>
        <w:t>报价</w:t>
      </w:r>
      <w:r>
        <w:rPr>
          <w:rFonts w:hint="default" w:ascii="宋体" w:hAnsi="宋体" w:eastAsia="宋体" w:cs="宋体"/>
          <w:b w:val="0"/>
          <w:bCs w:val="0"/>
          <w:color w:val="auto"/>
          <w:sz w:val="21"/>
          <w:szCs w:val="21"/>
          <w:highlight w:val="none"/>
          <w:lang w:val="en-US" w:eastAsia="zh-CN"/>
        </w:rPr>
        <w:t>，报价包含但不限于</w:t>
      </w:r>
      <w:r>
        <w:rPr>
          <w:rFonts w:hint="eastAsia" w:ascii="宋体" w:hAnsi="宋体" w:cs="宋体"/>
          <w:b w:val="0"/>
          <w:bCs w:val="0"/>
          <w:color w:val="auto"/>
          <w:sz w:val="21"/>
          <w:szCs w:val="21"/>
          <w:highlight w:val="none"/>
          <w:lang w:val="en-US" w:eastAsia="zh-CN"/>
        </w:rPr>
        <w:t>技术服务、</w:t>
      </w:r>
      <w:r>
        <w:rPr>
          <w:rFonts w:hint="default" w:ascii="宋体" w:hAnsi="宋体" w:eastAsia="宋体" w:cs="宋体"/>
          <w:b w:val="0"/>
          <w:bCs w:val="0"/>
          <w:color w:val="auto"/>
          <w:sz w:val="21"/>
          <w:szCs w:val="21"/>
          <w:highlight w:val="none"/>
          <w:lang w:val="en-US" w:eastAsia="zh-CN"/>
        </w:rPr>
        <w:t>设备材料、人工、运费、税金、管理费等完成本项目所需的一切费用</w:t>
      </w:r>
      <w:r>
        <w:rPr>
          <w:rFonts w:hint="default" w:ascii="宋体" w:hAnsi="宋体" w:eastAsia="宋体" w:cs="宋体"/>
          <w:b w:val="0"/>
          <w:bCs w:val="0"/>
          <w:color w:val="auto"/>
          <w:sz w:val="21"/>
          <w:szCs w:val="21"/>
          <w:highlight w:val="none"/>
        </w:rPr>
        <w:t>。</w:t>
      </w:r>
    </w:p>
    <w:p w14:paraId="1EB943CC">
      <w:pPr>
        <w:pStyle w:val="128"/>
        <w:numPr>
          <w:ilvl w:val="0"/>
          <w:numId w:val="2"/>
        </w:numPr>
        <w:spacing w:line="360" w:lineRule="exact"/>
        <w:ind w:left="0" w:leftChars="0" w:firstLine="0" w:firstLineChars="0"/>
        <w:rPr>
          <w:rFonts w:hint="default" w:ascii="宋体" w:hAnsi="宋体" w:eastAsia="宋体" w:cs="宋体"/>
          <w:b/>
          <w:bCs/>
          <w:color w:val="auto"/>
          <w:sz w:val="21"/>
          <w:szCs w:val="21"/>
          <w:highlight w:val="none"/>
        </w:rPr>
      </w:pPr>
      <w:r>
        <w:rPr>
          <w:rFonts w:hint="default" w:ascii="宋体" w:hAnsi="宋体" w:eastAsia="宋体" w:cs="宋体"/>
          <w:b/>
          <w:bCs/>
          <w:color w:val="auto"/>
          <w:sz w:val="21"/>
          <w:szCs w:val="21"/>
          <w:highlight w:val="none"/>
        </w:rPr>
        <w:t>比选方式：</w:t>
      </w:r>
    </w:p>
    <w:p w14:paraId="1A8E3A41">
      <w:pPr>
        <w:pStyle w:val="128"/>
        <w:numPr>
          <w:ilvl w:val="-1"/>
          <w:numId w:val="0"/>
        </w:num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根据各单位报价情况进行排名，总价要求在预算范围之内。推荐满足我司条件，且合理最低单价为排名第一的候选单位。如有单价最低报价相同的单位，则最低报价相同单位再次报价，直至出现唯一合理最低单价。报公司总经理批准确定。比选结果由采购人通知成交单位，不再另行通知。</w:t>
      </w:r>
    </w:p>
    <w:p w14:paraId="0B6A94D0">
      <w:pPr>
        <w:spacing w:line="360" w:lineRule="exact"/>
        <w:ind w:firstLine="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六、询价响应文件内容、送达时间、地点和联系方式</w:t>
      </w:r>
    </w:p>
    <w:p w14:paraId="189C85B3">
      <w:pPr>
        <w:spacing w:line="360" w:lineRule="exact"/>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（一）询价比选响应文件内容：</w:t>
      </w:r>
    </w:p>
    <w:p w14:paraId="02EAECF0">
      <w:pPr>
        <w:spacing w:line="360" w:lineRule="exact"/>
        <w:ind w:firstLine="42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1.</w:t>
      </w:r>
      <w:r>
        <w:rPr>
          <w:rFonts w:hint="eastAsia" w:ascii="宋体" w:hAnsi="宋体" w:eastAsia="宋体" w:cs="宋体"/>
          <w:color w:val="auto"/>
          <w:sz w:val="21"/>
          <w:szCs w:val="21"/>
          <w:highlight w:val="none"/>
        </w:rPr>
        <w:t>参加询价</w:t>
      </w:r>
      <w:r>
        <w:rPr>
          <w:rFonts w:hint="eastAsia" w:ascii="宋体" w:hAnsi="宋体" w:cs="宋体"/>
          <w:color w:val="auto"/>
          <w:sz w:val="21"/>
          <w:szCs w:val="21"/>
          <w:highlight w:val="none"/>
          <w:lang w:eastAsia="zh-CN"/>
        </w:rPr>
        <w:t>检测机构</w:t>
      </w:r>
      <w:r>
        <w:rPr>
          <w:rFonts w:hint="eastAsia" w:ascii="宋体" w:hAnsi="宋体" w:eastAsia="宋体" w:cs="宋体"/>
          <w:color w:val="auto"/>
          <w:sz w:val="21"/>
          <w:szCs w:val="21"/>
          <w:highlight w:val="none"/>
        </w:rPr>
        <w:t>基本情况（含营业执照、资质证明及被授权人身份证复印件，并加盖公章）；</w:t>
      </w:r>
    </w:p>
    <w:p w14:paraId="215BFDFB">
      <w:pPr>
        <w:spacing w:line="360" w:lineRule="exact"/>
        <w:ind w:firstLine="42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2.</w:t>
      </w:r>
      <w:r>
        <w:rPr>
          <w:rFonts w:hint="eastAsia" w:ascii="宋体" w:hAnsi="宋体" w:eastAsia="宋体" w:cs="宋体"/>
          <w:color w:val="auto"/>
          <w:sz w:val="21"/>
          <w:szCs w:val="21"/>
          <w:highlight w:val="none"/>
        </w:rPr>
        <w:t>报价单（</w:t>
      </w:r>
      <w:r>
        <w:rPr>
          <w:rFonts w:hint="eastAsia" w:ascii="宋体" w:hAnsi="宋体" w:cs="宋体"/>
          <w:color w:val="auto"/>
          <w:sz w:val="21"/>
          <w:szCs w:val="21"/>
          <w:highlight w:val="none"/>
          <w:lang w:val="en-US" w:eastAsia="zh-CN"/>
        </w:rPr>
        <w:t>按附件8技术服务单价表报价，</w:t>
      </w:r>
      <w:r>
        <w:rPr>
          <w:rFonts w:hint="eastAsia" w:ascii="宋体" w:hAnsi="宋体" w:eastAsia="宋体" w:cs="宋体"/>
          <w:color w:val="auto"/>
          <w:sz w:val="21"/>
          <w:szCs w:val="21"/>
          <w:highlight w:val="none"/>
        </w:rPr>
        <w:t>加盖公章）；</w:t>
      </w:r>
    </w:p>
    <w:p w14:paraId="16457782">
      <w:pPr>
        <w:spacing w:line="360" w:lineRule="exact"/>
        <w:ind w:firstLine="42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3.</w:t>
      </w:r>
      <w:r>
        <w:rPr>
          <w:rFonts w:hint="eastAsia" w:ascii="宋体" w:hAnsi="宋体" w:eastAsia="宋体" w:cs="宋体"/>
          <w:color w:val="auto"/>
          <w:sz w:val="21"/>
          <w:szCs w:val="21"/>
          <w:highlight w:val="none"/>
        </w:rPr>
        <w:t>合同主要条款</w:t>
      </w:r>
      <w:r>
        <w:rPr>
          <w:rFonts w:hint="eastAsia" w:ascii="宋体" w:hAnsi="宋体" w:cs="宋体"/>
          <w:color w:val="auto"/>
          <w:sz w:val="21"/>
          <w:szCs w:val="21"/>
          <w:highlight w:val="none"/>
          <w:lang w:val="en-US" w:eastAsia="zh-CN"/>
        </w:rPr>
        <w:t>、服务内容及服务要求的</w:t>
      </w:r>
      <w:r>
        <w:rPr>
          <w:rFonts w:hint="eastAsia" w:ascii="宋体" w:hAnsi="宋体" w:eastAsia="宋体" w:cs="宋体"/>
          <w:color w:val="auto"/>
          <w:sz w:val="21"/>
          <w:szCs w:val="21"/>
          <w:highlight w:val="none"/>
        </w:rPr>
        <w:t>响应承诺</w:t>
      </w:r>
      <w:r>
        <w:rPr>
          <w:rFonts w:hint="eastAsia" w:ascii="宋体" w:hAnsi="宋体" w:cs="宋体"/>
          <w:color w:val="auto"/>
          <w:sz w:val="21"/>
          <w:szCs w:val="21"/>
          <w:highlight w:val="none"/>
          <w:lang w:val="en-US" w:eastAsia="zh-CN"/>
        </w:rPr>
        <w:t>函</w:t>
      </w:r>
      <w:r>
        <w:rPr>
          <w:rFonts w:hint="eastAsia" w:ascii="宋体" w:hAnsi="宋体" w:eastAsia="宋体" w:cs="宋体"/>
          <w:color w:val="auto"/>
          <w:sz w:val="21"/>
          <w:szCs w:val="21"/>
          <w:highlight w:val="none"/>
        </w:rPr>
        <w:t>；</w:t>
      </w:r>
    </w:p>
    <w:p w14:paraId="4D30A7EA">
      <w:pPr>
        <w:spacing w:line="360" w:lineRule="exact"/>
        <w:ind w:firstLine="420"/>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4.</w:t>
      </w:r>
      <w:r>
        <w:rPr>
          <w:rFonts w:hint="eastAsia" w:ascii="宋体" w:hAnsi="宋体" w:eastAsia="宋体" w:cs="宋体"/>
          <w:sz w:val="21"/>
          <w:szCs w:val="21"/>
          <w:highlight w:val="none"/>
        </w:rPr>
        <w:t>其他需提供的资料。</w:t>
      </w:r>
    </w:p>
    <w:p w14:paraId="7C8F3758">
      <w:pPr>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（二）送达时间、地点及联系方式：</w:t>
      </w:r>
    </w:p>
    <w:p w14:paraId="363ACC29">
      <w:pPr>
        <w:spacing w:line="360" w:lineRule="exact"/>
        <w:ind w:firstLine="420"/>
        <w:rPr>
          <w:rFonts w:hint="eastAsia" w:ascii="宋体" w:hAnsi="宋体" w:cs="宋体"/>
          <w:color w:val="auto"/>
          <w:sz w:val="21"/>
          <w:szCs w:val="21"/>
          <w:lang w:val="en-US" w:eastAsia="zh-CN"/>
        </w:rPr>
      </w:pPr>
      <w:r>
        <w:rPr>
          <w:rFonts w:hint="eastAsia" w:ascii="宋体" w:hAnsi="宋体" w:eastAsia="宋体" w:cs="宋体"/>
          <w:color w:val="auto"/>
          <w:sz w:val="21"/>
          <w:szCs w:val="21"/>
        </w:rPr>
        <w:t>请于202</w:t>
      </w:r>
      <w:r>
        <w:rPr>
          <w:rFonts w:hint="eastAsia" w:ascii="宋体" w:hAnsi="宋体" w:cs="宋体"/>
          <w:color w:val="auto"/>
          <w:sz w:val="21"/>
          <w:szCs w:val="21"/>
          <w:lang w:val="en-US" w:eastAsia="zh-CN"/>
        </w:rPr>
        <w:t>6</w:t>
      </w:r>
      <w:r>
        <w:rPr>
          <w:rFonts w:hint="eastAsia" w:ascii="宋体" w:hAnsi="宋体" w:eastAsia="宋体" w:cs="宋体"/>
          <w:color w:val="auto"/>
          <w:sz w:val="21"/>
          <w:szCs w:val="21"/>
        </w:rPr>
        <w:t>年</w:t>
      </w:r>
      <w:r>
        <w:rPr>
          <w:rFonts w:hint="eastAsia" w:ascii="宋体" w:hAnsi="宋体" w:cs="宋体"/>
          <w:color w:val="auto"/>
          <w:sz w:val="21"/>
          <w:szCs w:val="21"/>
          <w:lang w:val="en-US" w:eastAsia="zh-CN"/>
        </w:rPr>
        <w:t>9</w:t>
      </w:r>
      <w:r>
        <w:rPr>
          <w:rFonts w:hint="eastAsia" w:ascii="宋体" w:hAnsi="宋体" w:eastAsia="宋体" w:cs="宋体"/>
          <w:color w:val="auto"/>
          <w:sz w:val="21"/>
          <w:szCs w:val="21"/>
        </w:rPr>
        <w:t>月</w:t>
      </w:r>
      <w:r>
        <w:rPr>
          <w:rFonts w:hint="eastAsia" w:ascii="宋体" w:hAnsi="宋体" w:cs="宋体"/>
          <w:color w:val="auto"/>
          <w:sz w:val="21"/>
          <w:szCs w:val="21"/>
          <w:lang w:val="en-US" w:eastAsia="zh-CN"/>
        </w:rPr>
        <w:t>23</w:t>
      </w:r>
      <w:r>
        <w:rPr>
          <w:rFonts w:hint="eastAsia" w:ascii="宋体" w:hAnsi="宋体" w:eastAsia="宋体" w:cs="宋体"/>
          <w:color w:val="auto"/>
          <w:sz w:val="21"/>
          <w:szCs w:val="21"/>
        </w:rPr>
        <w:t>日上午10: 00</w:t>
      </w:r>
      <w:r>
        <w:rPr>
          <w:rFonts w:hint="eastAsia" w:ascii="宋体" w:hAnsi="宋体" w:eastAsia="宋体" w:cs="宋体"/>
          <w:color w:val="auto"/>
          <w:sz w:val="21"/>
          <w:szCs w:val="21"/>
          <w:lang w:val="en-US" w:eastAsia="zh-CN"/>
        </w:rPr>
        <w:t>（询价截止时间）前将密封报价响应文件送至或邮寄至（须在截止时间前寄到）</w:t>
      </w:r>
      <w:r>
        <w:rPr>
          <w:rFonts w:hint="eastAsia" w:ascii="宋体" w:hAnsi="宋体" w:cs="宋体"/>
          <w:color w:val="auto"/>
          <w:sz w:val="21"/>
          <w:szCs w:val="21"/>
          <w:lang w:val="en-US" w:eastAsia="zh-CN"/>
        </w:rPr>
        <w:t>湖南新五丰股份有限公司（地址：湖南省长沙市五一西路2号第一大道19楼）。联系人：李程时黛；联系电话：15116153816。</w:t>
      </w:r>
    </w:p>
    <w:p w14:paraId="0F66E080">
      <w:pPr>
        <w:spacing w:line="360" w:lineRule="exact"/>
        <w:ind w:firstLine="420"/>
        <w:rPr>
          <w:rFonts w:hint="eastAsia" w:ascii="宋体" w:hAnsi="宋体" w:cs="宋体"/>
          <w:b/>
          <w:bCs/>
          <w:sz w:val="21"/>
          <w:szCs w:val="21"/>
          <w:lang w:val="en-US" w:eastAsia="zh-CN"/>
        </w:rPr>
      </w:pPr>
      <w:r>
        <w:rPr>
          <w:rFonts w:hint="eastAsia" w:ascii="宋体" w:hAnsi="宋体" w:cs="宋体"/>
          <w:b/>
          <w:bCs/>
          <w:color w:val="auto"/>
          <w:sz w:val="21"/>
          <w:szCs w:val="21"/>
          <w:lang w:val="en-US" w:eastAsia="zh-CN"/>
        </w:rPr>
        <w:t>七、</w:t>
      </w:r>
      <w:r>
        <w:rPr>
          <w:rFonts w:hint="eastAsia" w:ascii="宋体" w:hAnsi="宋体" w:eastAsia="宋体" w:cs="宋体"/>
          <w:b/>
          <w:bCs/>
          <w:sz w:val="21"/>
          <w:szCs w:val="21"/>
          <w:lang w:val="en-US" w:eastAsia="zh-CN"/>
        </w:rPr>
        <w:t>本项目第一次</w:t>
      </w:r>
      <w:r>
        <w:rPr>
          <w:rFonts w:hint="eastAsia" w:ascii="宋体" w:hAnsi="宋体" w:cs="宋体"/>
          <w:b/>
          <w:bCs/>
          <w:sz w:val="21"/>
          <w:szCs w:val="21"/>
          <w:lang w:val="en-US" w:eastAsia="zh-CN"/>
        </w:rPr>
        <w:t>询价，</w:t>
      </w:r>
      <w:r>
        <w:rPr>
          <w:rFonts w:hint="eastAsia" w:ascii="宋体" w:hAnsi="宋体" w:eastAsia="宋体" w:cs="宋体"/>
          <w:b/>
          <w:bCs/>
          <w:sz w:val="21"/>
          <w:szCs w:val="21"/>
          <w:lang w:val="en-US" w:eastAsia="zh-CN"/>
        </w:rPr>
        <w:t>响应单位如不足三家，在事项及内容没有变</w:t>
      </w:r>
      <w:r>
        <w:rPr>
          <w:rFonts w:hint="eastAsia" w:ascii="宋体" w:hAnsi="宋体" w:cs="宋体"/>
          <w:b/>
          <w:bCs/>
          <w:sz w:val="21"/>
          <w:szCs w:val="21"/>
          <w:lang w:val="en-US" w:eastAsia="zh-CN"/>
        </w:rPr>
        <w:t>动的</w:t>
      </w:r>
      <w:r>
        <w:rPr>
          <w:rFonts w:hint="eastAsia" w:ascii="宋体" w:hAnsi="宋体" w:eastAsia="宋体" w:cs="宋体"/>
          <w:b/>
          <w:bCs/>
          <w:sz w:val="21"/>
          <w:szCs w:val="21"/>
          <w:lang w:val="en-US" w:eastAsia="zh-CN"/>
        </w:rPr>
        <w:t>情况下，将直接发布第二次公告；第二次</w:t>
      </w:r>
      <w:r>
        <w:rPr>
          <w:rFonts w:hint="eastAsia" w:ascii="宋体" w:hAnsi="宋体" w:cs="宋体"/>
          <w:b/>
          <w:bCs/>
          <w:sz w:val="21"/>
          <w:szCs w:val="21"/>
          <w:lang w:val="en-US" w:eastAsia="zh-CN"/>
        </w:rPr>
        <w:t>询价</w:t>
      </w:r>
      <w:r>
        <w:rPr>
          <w:rFonts w:hint="eastAsia" w:ascii="宋体" w:hAnsi="宋体" w:eastAsia="宋体" w:cs="宋体"/>
          <w:b/>
          <w:bCs/>
          <w:sz w:val="21"/>
          <w:szCs w:val="21"/>
          <w:lang w:val="en-US" w:eastAsia="zh-CN"/>
        </w:rPr>
        <w:t>响应单位如不足三家，则在已递交响应文件的单位中确定该项目成交人</w:t>
      </w:r>
      <w:r>
        <w:rPr>
          <w:rFonts w:hint="eastAsia" w:ascii="宋体" w:hAnsi="宋体" w:cs="宋体"/>
          <w:b/>
          <w:bCs/>
          <w:sz w:val="21"/>
          <w:szCs w:val="21"/>
          <w:lang w:val="en-US" w:eastAsia="zh-CN"/>
        </w:rPr>
        <w:t>。</w:t>
      </w:r>
    </w:p>
    <w:p w14:paraId="4ABDE03E">
      <w:pPr>
        <w:spacing w:line="360" w:lineRule="exact"/>
        <w:ind w:firstLine="422"/>
        <w:rPr>
          <w:rFonts w:hint="eastAsia" w:ascii="宋体" w:hAnsi="宋体" w:eastAsia="宋体" w:cs="宋体"/>
          <w:b/>
          <w:bCs/>
          <w:sz w:val="21"/>
          <w:szCs w:val="21"/>
        </w:rPr>
      </w:pPr>
      <w:r>
        <w:rPr>
          <w:rFonts w:hint="eastAsia" w:ascii="宋体" w:hAnsi="宋体" w:cs="宋体"/>
          <w:b/>
          <w:bCs/>
          <w:sz w:val="21"/>
          <w:szCs w:val="21"/>
          <w:lang w:val="en-US" w:eastAsia="zh-CN"/>
        </w:rPr>
        <w:t>八、</w:t>
      </w:r>
      <w:r>
        <w:rPr>
          <w:rFonts w:hint="eastAsia" w:ascii="宋体" w:hAnsi="宋体" w:eastAsia="宋体" w:cs="宋体"/>
          <w:b/>
          <w:bCs/>
          <w:sz w:val="21"/>
          <w:szCs w:val="21"/>
          <w:lang w:val="en-US" w:eastAsia="zh-CN"/>
        </w:rPr>
        <w:t>本询价书解释权归</w:t>
      </w:r>
      <w:r>
        <w:rPr>
          <w:rFonts w:hint="eastAsia" w:ascii="宋体" w:hAnsi="宋体" w:cs="宋体"/>
          <w:b/>
          <w:bCs/>
          <w:sz w:val="21"/>
          <w:szCs w:val="21"/>
          <w:lang w:val="en-US" w:eastAsia="zh-CN"/>
        </w:rPr>
        <w:t>湖南新五丰股份有限公司</w:t>
      </w:r>
      <w:r>
        <w:rPr>
          <w:rFonts w:hint="eastAsia" w:ascii="宋体" w:hAnsi="宋体" w:eastAsia="宋体" w:cs="宋体"/>
          <w:b/>
          <w:bCs/>
          <w:sz w:val="21"/>
          <w:szCs w:val="21"/>
        </w:rPr>
        <w:t>。</w:t>
      </w:r>
    </w:p>
    <w:p w14:paraId="493A0C0E">
      <w:pPr>
        <w:spacing w:line="360" w:lineRule="exact"/>
        <w:ind w:right="105"/>
        <w:jc w:val="both"/>
        <w:rPr>
          <w:rFonts w:hint="eastAsia"/>
        </w:rPr>
      </w:pPr>
      <w:r>
        <w:rPr>
          <w:rFonts w:hint="eastAsia" w:ascii="宋体" w:hAnsi="宋体"/>
          <w:szCs w:val="21"/>
        </w:rPr>
        <w:t xml:space="preserve">                                </w:t>
      </w:r>
    </w:p>
    <w:p w14:paraId="4BCE68DE">
      <w:pPr>
        <w:spacing w:line="360" w:lineRule="exact"/>
        <w:ind w:firstLine="420"/>
        <w:jc w:val="right"/>
        <w:rPr>
          <w:rFonts w:hint="eastAsia" w:ascii="宋体" w:hAnsi="宋体"/>
          <w:b/>
          <w:bCs/>
          <w:szCs w:val="21"/>
        </w:rPr>
      </w:pPr>
      <w:r>
        <w:rPr>
          <w:rFonts w:hint="eastAsia" w:ascii="宋体" w:hAnsi="宋体" w:cs="宋体"/>
          <w:b/>
          <w:bCs/>
          <w:sz w:val="21"/>
          <w:szCs w:val="21"/>
          <w:lang w:val="en-US" w:eastAsia="zh-CN"/>
        </w:rPr>
        <w:t>湖南新五丰股份有限公司</w:t>
      </w:r>
    </w:p>
    <w:p w14:paraId="7809C7CC">
      <w:pPr>
        <w:spacing w:line="360" w:lineRule="exact"/>
        <w:ind w:firstLine="420"/>
        <w:jc w:val="right"/>
        <w:rPr>
          <w:rFonts w:hint="eastAsia"/>
        </w:rPr>
      </w:pPr>
      <w:r>
        <w:rPr>
          <w:rFonts w:hint="eastAsia" w:ascii="宋体" w:hAnsi="宋体"/>
          <w:b/>
          <w:bCs/>
          <w:szCs w:val="21"/>
        </w:rPr>
        <w:t>202</w:t>
      </w:r>
      <w:r>
        <w:rPr>
          <w:rFonts w:hint="eastAsia" w:ascii="宋体" w:hAnsi="宋体"/>
          <w:b/>
          <w:bCs/>
          <w:szCs w:val="21"/>
          <w:lang w:val="en-US" w:eastAsia="zh-CN"/>
        </w:rPr>
        <w:t>6</w:t>
      </w:r>
      <w:r>
        <w:rPr>
          <w:rFonts w:hint="eastAsia" w:ascii="宋体" w:hAnsi="宋体"/>
          <w:b/>
          <w:bCs/>
          <w:szCs w:val="21"/>
        </w:rPr>
        <w:t>年</w:t>
      </w:r>
      <w:r>
        <w:rPr>
          <w:rFonts w:hint="eastAsia" w:ascii="宋体" w:hAnsi="宋体"/>
          <w:b/>
          <w:bCs/>
          <w:szCs w:val="21"/>
          <w:lang w:val="en-US" w:eastAsia="zh-CN"/>
        </w:rPr>
        <w:t>9</w:t>
      </w:r>
      <w:r>
        <w:rPr>
          <w:rFonts w:hint="eastAsia" w:ascii="宋体" w:hAnsi="宋体"/>
          <w:b/>
          <w:bCs/>
          <w:szCs w:val="21"/>
        </w:rPr>
        <w:t>月</w:t>
      </w:r>
      <w:r>
        <w:rPr>
          <w:rFonts w:hint="eastAsia" w:ascii="宋体" w:hAnsi="宋体"/>
          <w:b/>
          <w:bCs/>
          <w:szCs w:val="21"/>
          <w:lang w:val="en-US" w:eastAsia="zh-CN"/>
        </w:rPr>
        <w:t>10</w:t>
      </w:r>
      <w:r>
        <w:rPr>
          <w:rFonts w:hint="eastAsia" w:ascii="宋体" w:hAnsi="宋体"/>
          <w:b/>
          <w:bCs/>
          <w:szCs w:val="21"/>
        </w:rPr>
        <w:t>日</w:t>
      </w:r>
    </w:p>
    <w:p w14:paraId="70CC57F9">
      <w:pPr>
        <w:spacing w:line="360" w:lineRule="exact"/>
        <w:jc w:val="left"/>
        <w:rPr>
          <w:rFonts w:hint="eastAsia" w:ascii="宋体" w:hAnsi="宋体"/>
          <w:b/>
          <w:szCs w:val="21"/>
        </w:rPr>
      </w:pPr>
    </w:p>
    <w:p w14:paraId="083F0E16">
      <w:pPr>
        <w:spacing w:line="360" w:lineRule="exact"/>
        <w:jc w:val="left"/>
        <w:rPr>
          <w:rFonts w:hint="eastAsia" w:ascii="宋体" w:hAnsi="宋体"/>
          <w:b/>
          <w:szCs w:val="21"/>
        </w:rPr>
      </w:pPr>
    </w:p>
    <w:p w14:paraId="0CAAFB18">
      <w:pPr>
        <w:spacing w:line="360" w:lineRule="exact"/>
        <w:jc w:val="left"/>
        <w:rPr>
          <w:rFonts w:hint="eastAsia" w:ascii="宋体" w:hAnsi="宋体"/>
          <w:b/>
          <w:szCs w:val="21"/>
        </w:rPr>
      </w:pPr>
    </w:p>
    <w:p w14:paraId="5D2C5C55">
      <w:pPr>
        <w:spacing w:line="360" w:lineRule="exact"/>
        <w:jc w:val="left"/>
        <w:rPr>
          <w:rFonts w:hint="eastAsia" w:ascii="宋体" w:hAnsi="宋体"/>
          <w:szCs w:val="21"/>
        </w:rPr>
      </w:pPr>
      <w:r>
        <w:rPr>
          <w:rFonts w:hint="eastAsia" w:ascii="宋体" w:hAnsi="宋体"/>
          <w:b/>
          <w:szCs w:val="21"/>
        </w:rPr>
        <w:t>附表：相关要求及说明：</w:t>
      </w:r>
    </w:p>
    <w:tbl>
      <w:tblPr>
        <w:tblStyle w:val="43"/>
        <w:tblW w:w="9923" w:type="dxa"/>
        <w:tblInd w:w="-601" w:type="dxa"/>
        <w:tblLayout w:type="fixed"/>
        <w:tblCellMar>
          <w:top w:w="0" w:type="dxa"/>
          <w:left w:w="10" w:type="dxa"/>
          <w:bottom w:w="0" w:type="dxa"/>
          <w:right w:w="10" w:type="dxa"/>
        </w:tblCellMar>
      </w:tblPr>
      <w:tblGrid>
        <w:gridCol w:w="709"/>
        <w:gridCol w:w="1985"/>
        <w:gridCol w:w="7229"/>
      </w:tblGrid>
      <w:tr w14:paraId="7C1FEDE0">
        <w:tblPrEx>
          <w:tblCellMar>
            <w:top w:w="0" w:type="dxa"/>
            <w:left w:w="10" w:type="dxa"/>
            <w:bottom w:w="0" w:type="dxa"/>
            <w:right w:w="10" w:type="dxa"/>
          </w:tblCellMar>
        </w:tblPrEx>
        <w:trPr>
          <w:trHeight w:val="471" w:hRule="atLeast"/>
        </w:trPr>
        <w:tc>
          <w:tcPr>
            <w:tcW w:w="7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24679ED">
            <w:pPr>
              <w:spacing w:line="360" w:lineRule="exact"/>
              <w:jc w:val="center"/>
              <w:rPr>
                <w:rFonts w:hint="eastAsia" w:ascii="宋体" w:hAnsi="宋体" w:eastAsia="宋体" w:cs="宋体"/>
                <w:sz w:val="24"/>
                <w:szCs w:val="24"/>
              </w:rPr>
            </w:pPr>
            <w:r>
              <w:rPr>
                <w:rFonts w:hint="eastAsia" w:ascii="宋体" w:hAnsi="宋体" w:eastAsia="宋体" w:cs="宋体"/>
                <w:sz w:val="24"/>
                <w:szCs w:val="24"/>
              </w:rPr>
              <w:t>编号</w:t>
            </w:r>
          </w:p>
        </w:tc>
        <w:tc>
          <w:tcPr>
            <w:tcW w:w="19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C28635F">
            <w:pPr>
              <w:spacing w:line="360" w:lineRule="exact"/>
              <w:jc w:val="center"/>
              <w:rPr>
                <w:rFonts w:hint="eastAsia" w:ascii="宋体" w:hAnsi="宋体" w:eastAsia="宋体" w:cs="宋体"/>
                <w:sz w:val="24"/>
                <w:szCs w:val="24"/>
              </w:rPr>
            </w:pPr>
            <w:r>
              <w:rPr>
                <w:rFonts w:hint="eastAsia" w:ascii="宋体" w:hAnsi="宋体" w:eastAsia="宋体" w:cs="宋体"/>
                <w:sz w:val="24"/>
                <w:szCs w:val="24"/>
              </w:rPr>
              <w:t>条  款  名  称</w:t>
            </w:r>
          </w:p>
        </w:tc>
        <w:tc>
          <w:tcPr>
            <w:tcW w:w="72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999803D">
            <w:pPr>
              <w:spacing w:line="360" w:lineRule="exact"/>
              <w:jc w:val="center"/>
              <w:rPr>
                <w:rFonts w:hint="eastAsia" w:ascii="宋体" w:hAnsi="宋体" w:eastAsia="宋体" w:cs="宋体"/>
                <w:sz w:val="24"/>
                <w:szCs w:val="24"/>
              </w:rPr>
            </w:pPr>
            <w:r>
              <w:rPr>
                <w:rFonts w:hint="eastAsia" w:ascii="宋体" w:hAnsi="宋体" w:eastAsia="宋体" w:cs="宋体"/>
                <w:sz w:val="24"/>
                <w:szCs w:val="24"/>
              </w:rPr>
              <w:t xml:space="preserve">  内  容</w:t>
            </w:r>
          </w:p>
        </w:tc>
      </w:tr>
      <w:tr w14:paraId="4D707C3F">
        <w:tblPrEx>
          <w:tblCellMar>
            <w:top w:w="0" w:type="dxa"/>
            <w:left w:w="10" w:type="dxa"/>
            <w:bottom w:w="0" w:type="dxa"/>
            <w:right w:w="10" w:type="dxa"/>
          </w:tblCellMar>
        </w:tblPrEx>
        <w:trPr>
          <w:trHeight w:val="454" w:hRule="atLeast"/>
        </w:trPr>
        <w:tc>
          <w:tcPr>
            <w:tcW w:w="7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C12A484">
            <w:pPr>
              <w:spacing w:line="360" w:lineRule="exact"/>
              <w:jc w:val="center"/>
              <w:rPr>
                <w:rFonts w:hint="eastAsia" w:ascii="宋体" w:hAnsi="宋体" w:eastAsia="宋体" w:cs="宋体"/>
                <w:sz w:val="24"/>
                <w:szCs w:val="24"/>
              </w:rPr>
            </w:pPr>
            <w:r>
              <w:rPr>
                <w:rFonts w:hint="eastAsia" w:ascii="宋体" w:hAnsi="宋体" w:eastAsia="宋体" w:cs="宋体"/>
                <w:sz w:val="24"/>
                <w:szCs w:val="24"/>
              </w:rPr>
              <w:t>1</w:t>
            </w:r>
          </w:p>
        </w:tc>
        <w:tc>
          <w:tcPr>
            <w:tcW w:w="19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6858804">
            <w:pPr>
              <w:spacing w:line="360" w:lineRule="exact"/>
              <w:rPr>
                <w:rFonts w:hint="eastAsia" w:ascii="宋体" w:hAnsi="宋体" w:eastAsia="宋体" w:cs="宋体"/>
                <w:sz w:val="24"/>
                <w:szCs w:val="24"/>
              </w:rPr>
            </w:pPr>
            <w:r>
              <w:rPr>
                <w:rFonts w:hint="eastAsia" w:ascii="宋体" w:hAnsi="宋体" w:eastAsia="宋体" w:cs="宋体"/>
                <w:sz w:val="24"/>
                <w:szCs w:val="24"/>
              </w:rPr>
              <w:t>签字和（或）盖章要求</w:t>
            </w:r>
          </w:p>
        </w:tc>
        <w:tc>
          <w:tcPr>
            <w:tcW w:w="72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1DD8CD2">
            <w:pPr>
              <w:spacing w:line="360" w:lineRule="exact"/>
              <w:jc w:val="left"/>
              <w:rPr>
                <w:rFonts w:hint="eastAsia" w:ascii="宋体" w:hAnsi="宋体" w:eastAsia="宋体" w:cs="宋体"/>
                <w:sz w:val="24"/>
                <w:szCs w:val="24"/>
              </w:rPr>
            </w:pPr>
            <w:r>
              <w:rPr>
                <w:rFonts w:hint="eastAsia" w:ascii="宋体" w:hAnsi="宋体" w:eastAsia="宋体" w:cs="宋体"/>
                <w:sz w:val="24"/>
                <w:szCs w:val="24"/>
              </w:rPr>
              <w:t>（1）所有要求签字的地方都应用不褪色的墨水或签字笔由本人亲笔手写签字（包括姓和名），不得用盖章（如签名章、签字章等）代替，也不得由他人代签；</w:t>
            </w:r>
          </w:p>
          <w:p w14:paraId="40EA08B8">
            <w:pPr>
              <w:spacing w:line="360" w:lineRule="exact"/>
              <w:jc w:val="left"/>
              <w:rPr>
                <w:rFonts w:hint="eastAsia" w:ascii="宋体" w:hAnsi="宋体" w:eastAsia="宋体" w:cs="宋体"/>
                <w:sz w:val="24"/>
                <w:szCs w:val="24"/>
              </w:rPr>
            </w:pPr>
            <w:r>
              <w:rPr>
                <w:rFonts w:hint="eastAsia" w:ascii="宋体" w:hAnsi="宋体" w:eastAsia="宋体" w:cs="宋体"/>
                <w:sz w:val="24"/>
                <w:szCs w:val="24"/>
              </w:rPr>
              <w:t>（2）所有要求盖章的地方都应加盖投标人单位（法定名称）章（鲜章），不得使用专用印章（如经济合同章、投标专用章等）或下属单位印章代替；</w:t>
            </w:r>
          </w:p>
          <w:p w14:paraId="3BC64DFD">
            <w:pPr>
              <w:spacing w:line="360" w:lineRule="exact"/>
              <w:rPr>
                <w:rFonts w:hint="eastAsia" w:ascii="宋体" w:hAnsi="宋体" w:eastAsia="宋体" w:cs="宋体"/>
                <w:sz w:val="24"/>
                <w:szCs w:val="24"/>
              </w:rPr>
            </w:pPr>
            <w:r>
              <w:rPr>
                <w:rFonts w:hint="eastAsia" w:ascii="宋体" w:hAnsi="宋体" w:eastAsia="宋体" w:cs="宋体"/>
                <w:sz w:val="24"/>
                <w:szCs w:val="24"/>
              </w:rPr>
              <w:t>（3）要求法定代表人或其委托代理人签字的地方，法定代表人亲自投标而不委托代理人投标的，由法定代表人签字；法定代表人授权委托代理人投标的，由委托代理人签字。</w:t>
            </w:r>
          </w:p>
        </w:tc>
      </w:tr>
      <w:tr w14:paraId="32B36A1E">
        <w:tblPrEx>
          <w:tblCellMar>
            <w:top w:w="0" w:type="dxa"/>
            <w:left w:w="10" w:type="dxa"/>
            <w:bottom w:w="0" w:type="dxa"/>
            <w:right w:w="10" w:type="dxa"/>
          </w:tblCellMar>
        </w:tblPrEx>
        <w:trPr>
          <w:trHeight w:val="454" w:hRule="atLeast"/>
        </w:trPr>
        <w:tc>
          <w:tcPr>
            <w:tcW w:w="7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4121B95">
            <w:pPr>
              <w:spacing w:line="360" w:lineRule="exact"/>
              <w:jc w:val="center"/>
              <w:rPr>
                <w:rFonts w:hint="eastAsia" w:ascii="宋体" w:hAnsi="宋体" w:eastAsia="宋体" w:cs="宋体"/>
                <w:sz w:val="24"/>
                <w:szCs w:val="24"/>
              </w:rPr>
            </w:pPr>
            <w:r>
              <w:rPr>
                <w:rFonts w:hint="eastAsia" w:ascii="宋体" w:hAnsi="宋体" w:eastAsia="宋体" w:cs="宋体"/>
                <w:sz w:val="24"/>
                <w:szCs w:val="24"/>
              </w:rPr>
              <w:t>2</w:t>
            </w:r>
          </w:p>
        </w:tc>
        <w:tc>
          <w:tcPr>
            <w:tcW w:w="19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B7A047E">
            <w:pPr>
              <w:spacing w:line="360" w:lineRule="exact"/>
              <w:rPr>
                <w:rFonts w:hint="eastAsia" w:ascii="宋体" w:hAnsi="宋体" w:eastAsia="宋体" w:cs="宋体"/>
                <w:sz w:val="24"/>
                <w:szCs w:val="24"/>
              </w:rPr>
            </w:pPr>
            <w:r>
              <w:rPr>
                <w:rFonts w:hint="eastAsia" w:ascii="宋体" w:hAnsi="宋体" w:eastAsia="宋体" w:cs="宋体"/>
                <w:sz w:val="24"/>
                <w:szCs w:val="24"/>
              </w:rPr>
              <w:t>报价文件份数</w:t>
            </w:r>
          </w:p>
        </w:tc>
        <w:tc>
          <w:tcPr>
            <w:tcW w:w="72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0315136">
            <w:pPr>
              <w:spacing w:line="360" w:lineRule="exact"/>
              <w:rPr>
                <w:rFonts w:hint="eastAsia" w:ascii="宋体" w:hAnsi="宋体" w:eastAsia="宋体" w:cs="宋体"/>
                <w:sz w:val="24"/>
                <w:szCs w:val="24"/>
              </w:rPr>
            </w:pPr>
            <w:r>
              <w:rPr>
                <w:rFonts w:hint="eastAsia" w:ascii="宋体" w:hAnsi="宋体" w:eastAsia="宋体" w:cs="宋体"/>
                <w:sz w:val="24"/>
                <w:szCs w:val="24"/>
              </w:rPr>
              <w:t>一份。</w:t>
            </w:r>
          </w:p>
        </w:tc>
      </w:tr>
    </w:tbl>
    <w:p w14:paraId="5D66752C">
      <w:pPr>
        <w:spacing w:line="360" w:lineRule="exact"/>
        <w:rPr>
          <w:rFonts w:hint="eastAsia" w:ascii="宋体" w:hAnsi="宋体" w:cs="宋体"/>
          <w:b/>
          <w:szCs w:val="21"/>
        </w:rPr>
      </w:pPr>
    </w:p>
    <w:p w14:paraId="53E8FC87"/>
    <w:p w14:paraId="0C746EBB">
      <w:pPr>
        <w:spacing w:line="360" w:lineRule="exact"/>
        <w:jc w:val="center"/>
        <w:rPr>
          <w:rFonts w:hint="eastAsia" w:ascii="宋体" w:hAnsi="宋体" w:cs="宋体"/>
          <w:b/>
          <w:sz w:val="32"/>
          <w:szCs w:val="32"/>
        </w:rPr>
      </w:pPr>
      <w:bookmarkStart w:id="0" w:name="_Toc233526327"/>
      <w:bookmarkEnd w:id="0"/>
    </w:p>
    <w:p w14:paraId="5445DD57">
      <w:pPr>
        <w:spacing w:line="360" w:lineRule="exact"/>
        <w:jc w:val="both"/>
        <w:rPr>
          <w:rFonts w:hint="eastAsia" w:ascii="宋体" w:hAnsi="宋体" w:cs="宋体"/>
          <w:b/>
          <w:sz w:val="32"/>
          <w:szCs w:val="32"/>
        </w:rPr>
      </w:pPr>
    </w:p>
    <w:p w14:paraId="714CBEE0">
      <w:pPr>
        <w:pStyle w:val="12"/>
        <w:ind w:left="0" w:leftChars="0" w:firstLine="0" w:firstLineChars="0"/>
        <w:rPr>
          <w:rFonts w:hint="eastAsia" w:ascii="宋体" w:hAnsi="宋体" w:cs="宋体"/>
          <w:b/>
          <w:sz w:val="32"/>
          <w:szCs w:val="32"/>
        </w:rPr>
      </w:pPr>
    </w:p>
    <w:p w14:paraId="5536D50F">
      <w:pPr>
        <w:spacing w:line="240" w:lineRule="auto"/>
        <w:jc w:val="center"/>
        <w:rPr>
          <w:rFonts w:hint="eastAsia" w:ascii="宋体" w:hAnsi="宋体" w:cs="宋体"/>
          <w:b/>
          <w:sz w:val="32"/>
          <w:szCs w:val="32"/>
        </w:rPr>
      </w:pPr>
      <w:r>
        <w:rPr>
          <w:rFonts w:hint="eastAsia" w:ascii="宋体" w:hAnsi="宋体" w:cs="宋体"/>
          <w:b/>
          <w:sz w:val="32"/>
          <w:szCs w:val="32"/>
        </w:rPr>
        <w:t>第二章  服务内容及服务要求</w:t>
      </w:r>
    </w:p>
    <w:p w14:paraId="21CB5709">
      <w:pPr>
        <w:spacing w:line="360" w:lineRule="exact"/>
        <w:rPr>
          <w:rFonts w:hint="eastAsia" w:ascii="宋体" w:hAnsi="宋体"/>
          <w:szCs w:val="21"/>
        </w:rPr>
      </w:pPr>
    </w:p>
    <w:p w14:paraId="20360070">
      <w:pPr>
        <w:pStyle w:val="51"/>
        <w:spacing w:line="360" w:lineRule="auto"/>
        <w:ind w:firstLine="0"/>
        <w:rPr>
          <w:rFonts w:hint="eastAsia" w:ascii="宋体" w:hAnsi="宋体" w:eastAsia="宋体"/>
          <w:b/>
          <w:bCs/>
          <w:sz w:val="24"/>
          <w:szCs w:val="24"/>
          <w:lang w:val="en-US" w:eastAsia="zh-CN"/>
        </w:rPr>
      </w:pPr>
      <w:r>
        <w:rPr>
          <w:rFonts w:hint="eastAsia"/>
          <w:b/>
          <w:bCs/>
          <w:lang w:val="en-US" w:eastAsia="zh-CN"/>
        </w:rPr>
        <w:t>一、服务</w:t>
      </w:r>
      <w:r>
        <w:rPr>
          <w:rFonts w:hint="eastAsia" w:ascii="宋体" w:hAnsi="宋体"/>
          <w:b/>
          <w:bCs/>
          <w:sz w:val="24"/>
          <w:szCs w:val="24"/>
        </w:rPr>
        <w:t>内容</w:t>
      </w:r>
      <w:r>
        <w:rPr>
          <w:rFonts w:hint="eastAsia" w:ascii="宋体" w:hAnsi="宋体"/>
          <w:b/>
          <w:bCs/>
          <w:sz w:val="24"/>
          <w:szCs w:val="24"/>
          <w:lang w:val="en-US" w:eastAsia="zh-CN"/>
        </w:rPr>
        <w:t>及服务要求</w:t>
      </w:r>
    </w:p>
    <w:p w14:paraId="775796A2">
      <w:pPr>
        <w:pStyle w:val="51"/>
        <w:spacing w:line="360" w:lineRule="auto"/>
        <w:ind w:firstLine="315"/>
        <w:rPr>
          <w:rFonts w:hint="eastAsia" w:ascii="Times New Roman" w:hAnsi="Times New Roman"/>
          <w:sz w:val="21"/>
          <w:szCs w:val="21"/>
        </w:rPr>
      </w:pPr>
      <w:r>
        <w:rPr>
          <w:rFonts w:hint="eastAsia" w:ascii="Times New Roman" w:hAnsi="Times New Roman"/>
          <w:sz w:val="21"/>
          <w:szCs w:val="21"/>
          <w:lang w:val="en-US" w:eastAsia="zh-CN"/>
        </w:rPr>
        <w:t>① 乙方严格按照询价文件要求、《动物病原微生物高通量靶向测序技术（扩增法）规范专家共识（2025版）》及生猪养殖行业疫病防控相关标准完成全部检测服务内容：包括样本接收与验收、核酸提取、文库构建、高通量测序、生物信息学分析、猪源病原及耐药/毒力基因检测、报告生成与解读、剩余样本合规处置等全流程工作，覆盖猪场呼吸道、消化道、繁殖障碍、急性全身性感染等全场景的tNGS检测需求，检测靶标需覆盖非洲猪瘟病毒、猪繁殖与呼吸综合征病毒（PRRSV）、猪瘟病毒、口蹄疫病毒、猪圆环病毒（PCV2/3）、猪伪狂犬病毒、猪流行性腹泻病毒、猪传染性胃肠炎病毒、猪轮状病毒、猪细小病毒、猪链球菌、副猪嗜血杆菌、传染性胸膜肺炎放线杆菌、猪肺炎支原体、多杀性巴氏杆菌、沙门氏菌、布鲁氏菌等猪场常见及重点防控病原，同时包含对应病原的耐药基因、毒力基因检测模块。</w:t>
      </w:r>
    </w:p>
    <w:p w14:paraId="7DDD5798">
      <w:pPr>
        <w:pStyle w:val="51"/>
        <w:spacing w:line="360" w:lineRule="auto"/>
        <w:ind w:firstLine="315"/>
        <w:rPr>
          <w:rFonts w:hint="eastAsia" w:ascii="Times New Roman" w:hAnsi="Times New Roman"/>
          <w:sz w:val="21"/>
          <w:szCs w:val="21"/>
        </w:rPr>
      </w:pPr>
      <w:r>
        <w:rPr>
          <w:rFonts w:hint="eastAsia" w:ascii="Times New Roman" w:hAnsi="Times New Roman"/>
          <w:sz w:val="21"/>
          <w:szCs w:val="21"/>
          <w:lang w:val="en-US" w:eastAsia="zh-CN"/>
        </w:rPr>
        <w:t>② 检测技术标准：采用超多重PCR靶向扩增技术路线，引物设计需遵循特异、保守原则，扩增子长度控制在100~200bp，适配猪场临床常见的降解样本；靶向病原谱需覆盖对应感染场景的全部常见及难培养猪源病原体，不包含无临床意义的定植微生物，耐药基因检测需覆盖β-内酰胺类、四环素类、大环内酯类、氟喹诺酮类等猪场常用兽用抗菌药物的耐药靶标，毒力基因需覆盖非洲猪瘟病毒p72基因、PRRSV M基因、猪圆环病毒ORF2基因等特征靶点。测序平台标准：测序数据量≥0.1M序列/样本，测序质量Q30≥85%，碱基识别质量Q20≥90%，所用测序平台需符合行业资质要求。试剂耗材标准：核酸提取、建库、测序试剂均需符合国家相关资质要求，温度敏感试剂需全程冷链运输并留存温度监控记录，所有试剂需在有效期内使用，中选后需提供产品合格证明、性能验证报告。</w:t>
      </w:r>
    </w:p>
    <w:p w14:paraId="14BC546F">
      <w:pPr>
        <w:pStyle w:val="51"/>
        <w:spacing w:line="360" w:lineRule="auto"/>
        <w:ind w:firstLine="315"/>
        <w:rPr>
          <w:rFonts w:hint="eastAsia" w:ascii="Times New Roman" w:hAnsi="Times New Roman"/>
          <w:sz w:val="21"/>
          <w:szCs w:val="21"/>
        </w:rPr>
      </w:pPr>
      <w:r>
        <w:rPr>
          <w:rFonts w:hint="eastAsia" w:ascii="Times New Roman" w:hAnsi="Times New Roman"/>
          <w:sz w:val="21"/>
          <w:szCs w:val="21"/>
          <w:lang w:val="en-US" w:eastAsia="zh-CN"/>
        </w:rPr>
        <w:t>③ 实验室标准：检测实验室需具备生物安全资质，严格设置样品接收、试剂准备、样品制备、扩增、文库构建、质检测序、数据分析七大功能分区，各区空气流向、人员流向不得交叉，定期开展环境监测与核酸污染排查。性能指标标准：检出限需满足多数猪源常见病原在Ct≤33的样本中可稳定检出，重复性检测需对弱阳性样本连续4天每日5次重复验证，交叉反应率需符合行业规范要求，检测准确性需与qPCR、病毒分离或临床复合诊断结果的阳性符合率≥90%。样本流转标准：猪源临床样本采集后2~8℃保存不超过24h，长期保存需-20℃以下冷冻，严禁反复冻融，样本运输需符合动物病原微生物运输生物安全要求，全程可追溯。</w:t>
      </w:r>
    </w:p>
    <w:p w14:paraId="4FD7689F">
      <w:pPr>
        <w:pStyle w:val="51"/>
        <w:spacing w:line="360" w:lineRule="auto"/>
        <w:ind w:firstLine="315"/>
        <w:rPr>
          <w:rFonts w:hint="eastAsia" w:ascii="Times New Roman" w:hAnsi="Times New Roman"/>
          <w:sz w:val="21"/>
          <w:szCs w:val="21"/>
        </w:rPr>
      </w:pPr>
      <w:r>
        <w:rPr>
          <w:rFonts w:hint="eastAsia" w:ascii="Times New Roman" w:hAnsi="Times New Roman"/>
          <w:sz w:val="21"/>
          <w:szCs w:val="21"/>
          <w:lang w:val="en-US" w:eastAsia="zh-CN"/>
        </w:rPr>
        <w:t>④ 检测全过程服从甲方现场管理员安排，严格落实生物安全防护要求，做好样本闭环管理、医疗废弃物合规处置，保护甲方养殖数据与生物安全信息。所有检测数据需存储在甲方指定或认可的服务器，未经甲方书面同意不得向任何第三方泄露，检测完成后原始数据需留存≥3年备查。</w:t>
      </w:r>
    </w:p>
    <w:p w14:paraId="21B3FA69">
      <w:pPr>
        <w:pStyle w:val="51"/>
        <w:spacing w:line="360" w:lineRule="auto"/>
        <w:ind w:firstLine="315"/>
        <w:rPr>
          <w:rFonts w:hint="eastAsia" w:ascii="Times New Roman" w:hAnsi="Times New Roman"/>
          <w:sz w:val="21"/>
          <w:szCs w:val="21"/>
        </w:rPr>
      </w:pPr>
      <w:r>
        <w:rPr>
          <w:rFonts w:hint="eastAsia" w:ascii="Times New Roman" w:hAnsi="Times New Roman"/>
          <w:sz w:val="21"/>
          <w:szCs w:val="21"/>
          <w:lang w:val="en-US" w:eastAsia="zh-CN"/>
        </w:rPr>
        <w:t>⑤ 严格把控检测全流程质量，样本接收需符合验收标准，核酸提取需监控浓度、纯度（DNA总量≥10ng，RNA反转录后cDNA总量≥10ng），每批次检测必须同步设置阴性质控、阳性质控及内参，质控不合格批次结果不得出具。出现试剂性能不达标、质控失控、数据造假、报告错误等情况，甲方有权要求无偿重新检测，并处相应违约金，因检测错误导致猪场疫病防控决策失误的，乙方需承担全部赔偿责任。</w:t>
      </w:r>
    </w:p>
    <w:p w14:paraId="45F58577">
      <w:pPr>
        <w:pStyle w:val="51"/>
        <w:spacing w:line="360" w:lineRule="auto"/>
        <w:ind w:firstLine="315"/>
        <w:rPr>
          <w:rFonts w:hint="eastAsia" w:ascii="Times New Roman" w:hAnsi="Times New Roman"/>
          <w:sz w:val="21"/>
          <w:szCs w:val="21"/>
        </w:rPr>
      </w:pPr>
      <w:r>
        <w:rPr>
          <w:rFonts w:hint="eastAsia" w:ascii="Times New Roman" w:hAnsi="Times New Roman"/>
          <w:sz w:val="21"/>
          <w:szCs w:val="21"/>
          <w:lang w:val="en-US" w:eastAsia="zh-CN"/>
        </w:rPr>
        <w:t>⑥ 乙方需按合同要求完成检测并出具报告，常规样本自乙方正式启动tNGS检测之日起3个工作日内出具检测报告，非洲猪瘟等重大动物疫病应急样本需在24小时内出具报告，逾期每日按对应样本检测费用5‰支付违约金，逾期超过15天甲方有权单方解除合同、扣除履约保证金。</w:t>
      </w:r>
    </w:p>
    <w:p w14:paraId="6CAAFC13">
      <w:pPr>
        <w:pStyle w:val="51"/>
        <w:spacing w:line="360" w:lineRule="auto"/>
        <w:ind w:firstLine="315"/>
        <w:rPr>
          <w:rFonts w:hint="eastAsia" w:ascii="Times New Roman" w:hAnsi="Times New Roman"/>
          <w:sz w:val="21"/>
          <w:szCs w:val="21"/>
        </w:rPr>
      </w:pPr>
      <w:r>
        <w:rPr>
          <w:rFonts w:hint="eastAsia" w:ascii="Times New Roman" w:hAnsi="Times New Roman"/>
          <w:sz w:val="21"/>
          <w:szCs w:val="21"/>
          <w:lang w:val="en-US" w:eastAsia="zh-CN"/>
        </w:rPr>
        <w:t>⑦ 检测期间严格落实生物安全防护措施，杜绝实验室感染及病原泄露事故，若因乙方操作不当导致病原泄露、样本丢失、数据泄露等问题，全部责任、费用及赔偿由乙方自行承担，同时甲方有权追究乙方的法律责任。</w:t>
      </w:r>
    </w:p>
    <w:p w14:paraId="0BA59020">
      <w:pPr>
        <w:pStyle w:val="51"/>
        <w:spacing w:line="360" w:lineRule="auto"/>
        <w:ind w:firstLine="315"/>
        <w:rPr>
          <w:rFonts w:hint="eastAsia" w:ascii="Times New Roman" w:hAnsi="Times New Roman"/>
          <w:sz w:val="21"/>
          <w:szCs w:val="21"/>
        </w:rPr>
      </w:pPr>
      <w:r>
        <w:rPr>
          <w:rFonts w:hint="eastAsia" w:ascii="Times New Roman" w:hAnsi="Times New Roman"/>
          <w:sz w:val="21"/>
          <w:szCs w:val="21"/>
          <w:lang w:val="en-US" w:eastAsia="zh-CN"/>
        </w:rPr>
        <w:t>⑧ 乙方不得转包、分包本项目检测业务，一经发现甲方有权终止合同、扣除履约保证金并追究违约责任。</w:t>
      </w:r>
    </w:p>
    <w:p w14:paraId="24E121F7">
      <w:pPr>
        <w:pStyle w:val="51"/>
        <w:spacing w:line="360" w:lineRule="auto"/>
        <w:ind w:firstLine="315"/>
        <w:rPr>
          <w:rFonts w:hint="eastAsia" w:ascii="Times New Roman" w:hAnsi="Times New Roman"/>
          <w:sz w:val="21"/>
          <w:szCs w:val="21"/>
        </w:rPr>
      </w:pPr>
      <w:r>
        <w:rPr>
          <w:rFonts w:hint="eastAsia" w:ascii="Times New Roman" w:hAnsi="Times New Roman"/>
          <w:sz w:val="21"/>
          <w:szCs w:val="21"/>
          <w:lang w:val="en-US" w:eastAsia="zh-CN"/>
        </w:rPr>
        <w:t>⑨ 检测报告质控期1年，质控期内甲方对检测结果有异议的，乙方需在接到通知后24小时内响应，免费开展样本复测、结果复核及技术解读服务；乙方需定期参加国家或行业组织的兽医检测室间质评，质控期内的室间质评结果需同步给甲方，若出现室间质评不合格的情况，需立即整改并通知甲方，整改期间不得开展对应项目的检测服务。</w:t>
      </w:r>
    </w:p>
    <w:p w14:paraId="218E0963">
      <w:pPr>
        <w:rPr>
          <w:rFonts w:ascii="Times New Roman" w:hAnsi="Times New Roman"/>
          <w:sz w:val="21"/>
          <w:szCs w:val="21"/>
        </w:rPr>
      </w:pPr>
      <w:r>
        <w:rPr>
          <w:rFonts w:ascii="Times New Roman" w:hAnsi="Times New Roman"/>
          <w:sz w:val="21"/>
          <w:szCs w:val="21"/>
        </w:rPr>
        <w:br w:type="page"/>
      </w:r>
    </w:p>
    <w:p w14:paraId="308C5D31">
      <w:pPr>
        <w:pStyle w:val="51"/>
        <w:spacing w:line="360" w:lineRule="exact"/>
        <w:ind w:firstLine="315"/>
        <w:jc w:val="center"/>
        <w:rPr>
          <w:rFonts w:ascii="Times New Roman" w:hAnsi="Times New Roman"/>
          <w:sz w:val="21"/>
          <w:szCs w:val="21"/>
        </w:rPr>
      </w:pPr>
      <w:r>
        <w:rPr>
          <w:rFonts w:hint="eastAsia"/>
          <w:b/>
          <w:sz w:val="32"/>
          <w:szCs w:val="32"/>
        </w:rPr>
        <w:t>第三章  合同主要条款</w:t>
      </w:r>
    </w:p>
    <w:p w14:paraId="3993F8C0">
      <w:pPr>
        <w:pBdr>
          <w:top w:val="none" w:color="auto" w:sz="0" w:space="0"/>
          <w:left w:val="none" w:color="auto" w:sz="0" w:space="0"/>
          <w:bottom w:val="none" w:color="auto" w:sz="0" w:space="0"/>
          <w:right w:val="none" w:color="auto" w:sz="0" w:space="0"/>
          <w:between w:val="none" w:color="auto" w:sz="0" w:space="0"/>
        </w:pBdr>
        <w:spacing w:line="360" w:lineRule="auto"/>
        <w:ind w:firstLine="560" w:firstLineChars="200"/>
        <w:rPr>
          <w:rFonts w:ascii="Times New Roman" w:hAnsi="Times New Roman" w:eastAsia="宋体" w:cs="Times New Roman"/>
          <w:kern w:val="2"/>
          <w:sz w:val="28"/>
          <w:szCs w:val="28"/>
        </w:rPr>
      </w:pPr>
      <w:r>
        <w:rPr>
          <w:rFonts w:ascii="Times New Roman" w:hAnsi="Times New Roman" w:eastAsia="宋体" w:cs="Times New Roman"/>
          <w:kern w:val="2"/>
          <w:sz w:val="28"/>
          <w:szCs w:val="28"/>
        </w:rPr>
        <w:t>依据《中华人民共和国民法典》等法律法规的规定，合同双方就湖南新五丰股份有限公司专项技术服务事宜协商一致，签定本合同。</w:t>
      </w:r>
    </w:p>
    <w:p w14:paraId="08C2D07F">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b/>
          <w:kern w:val="2"/>
          <w:sz w:val="28"/>
          <w:szCs w:val="28"/>
        </w:rPr>
      </w:pPr>
    </w:p>
    <w:p w14:paraId="68B93CF6">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b/>
          <w:kern w:val="2"/>
          <w:sz w:val="28"/>
          <w:szCs w:val="28"/>
        </w:rPr>
      </w:pPr>
      <w:r>
        <w:rPr>
          <w:rFonts w:ascii="Times New Roman" w:hAnsi="Times New Roman" w:eastAsia="宋体" w:cs="Times New Roman"/>
          <w:b/>
          <w:kern w:val="2"/>
          <w:sz w:val="28"/>
          <w:szCs w:val="28"/>
        </w:rPr>
        <w:t>第一条</w:t>
      </w:r>
      <w:r>
        <w:rPr>
          <w:rFonts w:hint="eastAsia" w:ascii="Times New Roman" w:hAnsi="Times New Roman" w:eastAsia="宋体" w:cs="Times New Roman"/>
          <w:b/>
          <w:kern w:val="2"/>
          <w:sz w:val="28"/>
          <w:szCs w:val="28"/>
        </w:rPr>
        <w:t>服务</w:t>
      </w:r>
      <w:r>
        <w:rPr>
          <w:rFonts w:ascii="Times New Roman" w:hAnsi="Times New Roman" w:eastAsia="宋体" w:cs="Times New Roman"/>
          <w:b/>
          <w:kern w:val="2"/>
          <w:sz w:val="28"/>
          <w:szCs w:val="28"/>
        </w:rPr>
        <w:t>内容</w:t>
      </w:r>
    </w:p>
    <w:p w14:paraId="1E66363A">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kern w:val="2"/>
          <w:sz w:val="28"/>
          <w:szCs w:val="28"/>
        </w:rPr>
      </w:pPr>
      <w:r>
        <w:rPr>
          <w:rFonts w:ascii="Times New Roman" w:hAnsi="Times New Roman" w:eastAsia="宋体" w:cs="Times New Roman"/>
          <w:bCs/>
          <w:kern w:val="2"/>
          <w:sz w:val="28"/>
          <w:szCs w:val="28"/>
          <w:highlight w:val="none"/>
        </w:rPr>
        <w:t>1、技术服务</w:t>
      </w:r>
      <w:bookmarkStart w:id="1" w:name="OLE_LINK31"/>
      <w:r>
        <w:rPr>
          <w:rFonts w:ascii="Times New Roman" w:hAnsi="Times New Roman" w:eastAsia="宋体" w:cs="Times New Roman"/>
          <w:bCs/>
          <w:kern w:val="2"/>
          <w:sz w:val="28"/>
          <w:szCs w:val="28"/>
          <w:highlight w:val="none"/>
        </w:rPr>
        <w:t>内容主要包括：多病原高通量检测（</w:t>
      </w:r>
      <w:r>
        <w:rPr>
          <w:rFonts w:ascii="Times New Roman" w:hAnsi="Times New Roman" w:eastAsia="宋体" w:cs="Times New Roman"/>
          <w:kern w:val="2"/>
          <w:sz w:val="28"/>
          <w:szCs w:val="32"/>
          <w:highlight w:val="none"/>
        </w:rPr>
        <w:t>tNGS</w:t>
      </w:r>
      <w:r>
        <w:rPr>
          <w:rFonts w:ascii="Times New Roman" w:hAnsi="Times New Roman" w:eastAsia="宋体" w:cs="Times New Roman"/>
          <w:bCs/>
          <w:kern w:val="2"/>
          <w:sz w:val="28"/>
          <w:szCs w:val="28"/>
          <w:highlight w:val="none"/>
        </w:rPr>
        <w:t>）</w:t>
      </w:r>
      <w:r>
        <w:rPr>
          <w:rFonts w:hint="eastAsia" w:ascii="Times New Roman" w:hAnsi="Times New Roman" w:eastAsia="宋体" w:cs="Times New Roman"/>
          <w:bCs/>
          <w:kern w:val="2"/>
          <w:sz w:val="28"/>
          <w:szCs w:val="28"/>
          <w:highlight w:val="none"/>
        </w:rPr>
        <w:t>、特殊定制</w:t>
      </w:r>
      <w:r>
        <w:rPr>
          <w:rFonts w:ascii="Times New Roman" w:hAnsi="Times New Roman" w:eastAsia="宋体" w:cs="Times New Roman"/>
          <w:bCs/>
          <w:kern w:val="2"/>
          <w:sz w:val="28"/>
          <w:szCs w:val="28"/>
          <w:highlight w:val="none"/>
        </w:rPr>
        <w:t>高通量检测</w:t>
      </w:r>
      <w:r>
        <w:rPr>
          <w:rFonts w:hint="eastAsia" w:ascii="Times New Roman" w:hAnsi="Times New Roman" w:eastAsia="宋体" w:cs="Times New Roman"/>
          <w:bCs/>
          <w:kern w:val="2"/>
          <w:sz w:val="28"/>
          <w:szCs w:val="28"/>
          <w:highlight w:val="none"/>
        </w:rPr>
        <w:t>服务（</w:t>
      </w:r>
      <w:r>
        <w:rPr>
          <w:rFonts w:hint="eastAsia" w:ascii="Times New Roman" w:hAnsi="Times New Roman" w:eastAsia="宋体" w:cs="Times New Roman"/>
          <w:kern w:val="2"/>
          <w:sz w:val="28"/>
          <w:szCs w:val="28"/>
          <w:highlight w:val="none"/>
        </w:rPr>
        <w:t>定制化有研发周期、产品定制周期、开发费用等，需提前沟通说明</w:t>
      </w:r>
      <w:r>
        <w:rPr>
          <w:rFonts w:hint="eastAsia" w:ascii="Times New Roman" w:hAnsi="Times New Roman" w:eastAsia="宋体" w:cs="Times New Roman"/>
          <w:bCs/>
          <w:kern w:val="2"/>
          <w:sz w:val="28"/>
          <w:szCs w:val="28"/>
          <w:highlight w:val="none"/>
        </w:rPr>
        <w:t>）等</w:t>
      </w:r>
      <w:r>
        <w:rPr>
          <w:rFonts w:ascii="Times New Roman" w:hAnsi="Times New Roman" w:eastAsia="宋体" w:cs="Times New Roman"/>
          <w:bCs/>
          <w:kern w:val="2"/>
          <w:sz w:val="28"/>
          <w:szCs w:val="28"/>
        </w:rPr>
        <w:t>，病原检测项目信息见附件</w:t>
      </w:r>
      <w:r>
        <w:rPr>
          <w:rFonts w:hint="eastAsia" w:cs="Times New Roman"/>
          <w:bCs/>
          <w:kern w:val="2"/>
          <w:sz w:val="28"/>
          <w:szCs w:val="28"/>
          <w:lang w:val="en-US" w:eastAsia="zh-CN"/>
        </w:rPr>
        <w:t>7</w:t>
      </w:r>
      <w:r>
        <w:rPr>
          <w:rFonts w:ascii="Times New Roman" w:hAnsi="Times New Roman" w:eastAsia="宋体" w:cs="Times New Roman"/>
          <w:bCs/>
          <w:kern w:val="2"/>
          <w:sz w:val="28"/>
          <w:szCs w:val="28"/>
        </w:rPr>
        <w:t>，技术服务</w:t>
      </w:r>
      <w:r>
        <w:rPr>
          <w:rFonts w:hint="eastAsia" w:cs="Times New Roman"/>
          <w:bCs/>
          <w:kern w:val="2"/>
          <w:sz w:val="28"/>
          <w:szCs w:val="28"/>
          <w:lang w:val="en-US" w:eastAsia="zh-CN"/>
        </w:rPr>
        <w:t>单价</w:t>
      </w:r>
      <w:r>
        <w:rPr>
          <w:rFonts w:ascii="Times New Roman" w:hAnsi="Times New Roman" w:eastAsia="宋体" w:cs="Times New Roman"/>
          <w:bCs/>
          <w:kern w:val="2"/>
          <w:sz w:val="28"/>
          <w:szCs w:val="28"/>
        </w:rPr>
        <w:t>表见附件</w:t>
      </w:r>
      <w:r>
        <w:rPr>
          <w:rFonts w:hint="eastAsia" w:cs="Times New Roman"/>
          <w:bCs/>
          <w:kern w:val="2"/>
          <w:sz w:val="28"/>
          <w:szCs w:val="28"/>
          <w:lang w:val="en-US" w:eastAsia="zh-CN"/>
        </w:rPr>
        <w:t>8</w:t>
      </w:r>
      <w:r>
        <w:rPr>
          <w:rFonts w:hint="eastAsia" w:ascii="Times New Roman" w:hAnsi="Times New Roman" w:eastAsia="宋体" w:cs="Times New Roman"/>
          <w:bCs/>
          <w:kern w:val="2"/>
          <w:sz w:val="28"/>
          <w:szCs w:val="28"/>
        </w:rPr>
        <w:t>，样本选择示例见</w:t>
      </w:r>
      <w:r>
        <w:rPr>
          <w:rFonts w:hint="eastAsia" w:cs="Times New Roman"/>
          <w:bCs/>
          <w:kern w:val="2"/>
          <w:sz w:val="28"/>
          <w:szCs w:val="28"/>
          <w:lang w:eastAsia="zh-CN"/>
        </w:rPr>
        <w:t>附件9</w:t>
      </w:r>
      <w:r>
        <w:rPr>
          <w:rFonts w:hint="eastAsia" w:ascii="Times New Roman" w:hAnsi="Times New Roman" w:eastAsia="宋体" w:cs="Times New Roman"/>
          <w:bCs/>
          <w:kern w:val="2"/>
          <w:sz w:val="28"/>
          <w:szCs w:val="28"/>
        </w:rPr>
        <w:t>，项目信息登记表见</w:t>
      </w:r>
      <w:r>
        <w:rPr>
          <w:rFonts w:hint="eastAsia" w:cs="Times New Roman"/>
          <w:bCs/>
          <w:kern w:val="2"/>
          <w:sz w:val="28"/>
          <w:szCs w:val="28"/>
          <w:lang w:eastAsia="zh-CN"/>
        </w:rPr>
        <w:t>附件10</w:t>
      </w:r>
      <w:r>
        <w:rPr>
          <w:rFonts w:hint="eastAsia" w:ascii="Times New Roman" w:hAnsi="Times New Roman" w:eastAsia="宋体" w:cs="Times New Roman"/>
          <w:bCs/>
          <w:kern w:val="2"/>
          <w:sz w:val="28"/>
          <w:szCs w:val="28"/>
        </w:rPr>
        <w:t>，样品信息表见</w:t>
      </w:r>
      <w:r>
        <w:rPr>
          <w:rFonts w:hint="eastAsia" w:cs="Times New Roman"/>
          <w:bCs/>
          <w:kern w:val="2"/>
          <w:sz w:val="28"/>
          <w:szCs w:val="28"/>
          <w:lang w:eastAsia="zh-CN"/>
        </w:rPr>
        <w:t>附件11</w:t>
      </w:r>
      <w:r>
        <w:rPr>
          <w:rFonts w:ascii="Times New Roman" w:hAnsi="Times New Roman" w:eastAsia="宋体" w:cs="Times New Roman"/>
          <w:bCs/>
          <w:kern w:val="2"/>
          <w:sz w:val="28"/>
          <w:szCs w:val="28"/>
        </w:rPr>
        <w:t>。</w:t>
      </w:r>
    </w:p>
    <w:bookmarkEnd w:id="1"/>
    <w:p w14:paraId="5E6D9787">
      <w:pPr>
        <w:pBdr>
          <w:top w:val="none" w:color="auto" w:sz="0" w:space="0"/>
          <w:left w:val="none" w:color="auto" w:sz="0" w:space="0"/>
          <w:bottom w:val="none" w:color="auto" w:sz="0" w:space="0"/>
          <w:right w:val="none" w:color="auto" w:sz="0" w:space="0"/>
          <w:between w:val="none" w:color="auto" w:sz="0" w:space="0"/>
        </w:pBdr>
        <w:spacing w:line="360" w:lineRule="auto"/>
        <w:jc w:val="left"/>
        <w:rPr>
          <w:rFonts w:ascii="Times New Roman" w:hAnsi="Times New Roman" w:eastAsia="宋体" w:cs="Times New Roman"/>
          <w:kern w:val="2"/>
          <w:sz w:val="28"/>
          <w:szCs w:val="28"/>
        </w:rPr>
      </w:pPr>
      <w:r>
        <w:rPr>
          <w:rFonts w:ascii="Times New Roman" w:hAnsi="Times New Roman" w:eastAsia="宋体" w:cs="Times New Roman"/>
          <w:kern w:val="2"/>
          <w:sz w:val="28"/>
          <w:szCs w:val="28"/>
        </w:rPr>
        <w:t>2、</w:t>
      </w:r>
      <w:bookmarkStart w:id="2" w:name="tip_risk_bookmark_2"/>
      <w:r>
        <w:rPr>
          <w:rFonts w:ascii="Times New Roman" w:hAnsi="Times New Roman" w:eastAsia="宋体" w:cs="Times New Roman"/>
          <w:kern w:val="2"/>
          <w:sz w:val="28"/>
          <w:szCs w:val="28"/>
        </w:rPr>
        <w:t>本合同</w:t>
      </w:r>
      <w:r>
        <w:rPr>
          <w:rFonts w:hint="eastAsia" w:ascii="Times New Roman" w:hAnsi="Times New Roman" w:eastAsia="宋体" w:cs="Times New Roman"/>
          <w:kern w:val="2"/>
          <w:sz w:val="28"/>
          <w:szCs w:val="28"/>
        </w:rPr>
        <w:t>服务</w:t>
      </w:r>
      <w:r>
        <w:rPr>
          <w:rFonts w:ascii="Times New Roman" w:hAnsi="Times New Roman" w:eastAsia="宋体" w:cs="Times New Roman"/>
          <w:kern w:val="2"/>
          <w:sz w:val="28"/>
          <w:szCs w:val="28"/>
        </w:rPr>
        <w:t xml:space="preserve">期限自   年  月  日起至   年  </w:t>
      </w:r>
      <w:r>
        <w:rPr>
          <w:rFonts w:hint="eastAsia" w:cs="Times New Roman"/>
          <w:kern w:val="2"/>
          <w:sz w:val="28"/>
          <w:szCs w:val="28"/>
          <w:lang w:val="en-US" w:eastAsia="zh-CN"/>
        </w:rPr>
        <w:t xml:space="preserve"> </w:t>
      </w:r>
      <w:r>
        <w:rPr>
          <w:rFonts w:ascii="Times New Roman" w:hAnsi="Times New Roman" w:eastAsia="宋体" w:cs="Times New Roman"/>
          <w:kern w:val="2"/>
          <w:sz w:val="28"/>
          <w:szCs w:val="28"/>
        </w:rPr>
        <w:t>月  日止（以下简称“基础</w:t>
      </w:r>
      <w:r>
        <w:rPr>
          <w:rFonts w:hint="eastAsia" w:ascii="Times New Roman" w:hAnsi="Times New Roman" w:eastAsia="宋体" w:cs="Times New Roman"/>
          <w:kern w:val="2"/>
          <w:sz w:val="28"/>
          <w:szCs w:val="28"/>
        </w:rPr>
        <w:t>服务</w:t>
      </w:r>
      <w:r>
        <w:rPr>
          <w:rFonts w:ascii="Times New Roman" w:hAnsi="Times New Roman" w:eastAsia="宋体" w:cs="Times New Roman"/>
          <w:kern w:val="2"/>
          <w:sz w:val="28"/>
          <w:szCs w:val="28"/>
        </w:rPr>
        <w:t>期”），基础</w:t>
      </w:r>
      <w:r>
        <w:rPr>
          <w:rFonts w:hint="eastAsia" w:ascii="Times New Roman" w:hAnsi="Times New Roman" w:eastAsia="宋体" w:cs="Times New Roman"/>
          <w:kern w:val="2"/>
          <w:sz w:val="28"/>
          <w:szCs w:val="28"/>
        </w:rPr>
        <w:t>服务</w:t>
      </w:r>
      <w:r>
        <w:rPr>
          <w:rFonts w:ascii="Times New Roman" w:hAnsi="Times New Roman" w:eastAsia="宋体" w:cs="Times New Roman"/>
          <w:kern w:val="2"/>
          <w:sz w:val="28"/>
          <w:szCs w:val="28"/>
        </w:rPr>
        <w:t>期为2年。</w:t>
      </w:r>
      <w:bookmarkEnd w:id="2"/>
    </w:p>
    <w:p w14:paraId="7D3D5012">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bCs/>
          <w:kern w:val="2"/>
          <w:sz w:val="28"/>
          <w:szCs w:val="28"/>
        </w:rPr>
      </w:pPr>
      <w:r>
        <w:rPr>
          <w:rFonts w:ascii="Times New Roman" w:hAnsi="Times New Roman" w:eastAsia="宋体" w:cs="Times New Roman"/>
          <w:bCs/>
          <w:kern w:val="2"/>
          <w:sz w:val="28"/>
          <w:szCs w:val="28"/>
        </w:rPr>
        <w:t>3、</w:t>
      </w:r>
      <w:bookmarkStart w:id="3" w:name="auto_fouce_3"/>
      <w:r>
        <w:rPr>
          <w:rFonts w:ascii="Times New Roman" w:hAnsi="Times New Roman" w:eastAsia="宋体" w:cs="Times New Roman"/>
          <w:bCs/>
          <w:kern w:val="2"/>
          <w:sz w:val="28"/>
          <w:szCs w:val="28"/>
        </w:rPr>
        <w:t>基础</w:t>
      </w:r>
      <w:r>
        <w:rPr>
          <w:rFonts w:hint="eastAsia" w:ascii="Times New Roman" w:hAnsi="Times New Roman" w:eastAsia="宋体" w:cs="Times New Roman"/>
          <w:bCs/>
          <w:kern w:val="2"/>
          <w:sz w:val="28"/>
          <w:szCs w:val="28"/>
        </w:rPr>
        <w:t>服务</w:t>
      </w:r>
      <w:r>
        <w:rPr>
          <w:rFonts w:ascii="Times New Roman" w:hAnsi="Times New Roman" w:eastAsia="宋体" w:cs="Times New Roman"/>
          <w:bCs/>
          <w:kern w:val="2"/>
          <w:sz w:val="28"/>
          <w:szCs w:val="28"/>
        </w:rPr>
        <w:t>期届满前30日，如双方均未书面提出终止要求，则</w:t>
      </w:r>
      <w:r>
        <w:rPr>
          <w:rFonts w:hint="eastAsia" w:ascii="Times New Roman" w:hAnsi="Times New Roman" w:eastAsia="宋体" w:cs="Times New Roman"/>
          <w:bCs/>
          <w:kern w:val="2"/>
          <w:sz w:val="28"/>
          <w:szCs w:val="28"/>
        </w:rPr>
        <w:t>服务</w:t>
      </w:r>
      <w:r>
        <w:rPr>
          <w:rFonts w:ascii="Times New Roman" w:hAnsi="Times New Roman" w:eastAsia="宋体" w:cs="Times New Roman"/>
          <w:bCs/>
          <w:kern w:val="2"/>
          <w:sz w:val="28"/>
          <w:szCs w:val="28"/>
        </w:rPr>
        <w:t>期限自动续展2年，续展次数不限；若一方要求终止，应提前30日书面通知对方。</w:t>
      </w:r>
      <w:bookmarkEnd w:id="3"/>
    </w:p>
    <w:p w14:paraId="11C4C9BD">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bCs/>
          <w:kern w:val="2"/>
          <w:sz w:val="28"/>
          <w:szCs w:val="28"/>
        </w:rPr>
      </w:pPr>
      <w:r>
        <w:rPr>
          <w:rFonts w:ascii="Times New Roman" w:hAnsi="Times New Roman" w:eastAsia="宋体" w:cs="Times New Roman"/>
          <w:bCs/>
          <w:kern w:val="2"/>
          <w:sz w:val="28"/>
          <w:szCs w:val="28"/>
        </w:rPr>
        <w:t>4、</w:t>
      </w:r>
      <w:bookmarkStart w:id="4" w:name="auto_fouce_4"/>
      <w:r>
        <w:rPr>
          <w:rFonts w:ascii="Times New Roman" w:hAnsi="Times New Roman" w:eastAsia="宋体" w:cs="Times New Roman"/>
          <w:bCs/>
          <w:kern w:val="2"/>
          <w:sz w:val="28"/>
          <w:szCs w:val="28"/>
        </w:rPr>
        <w:t>检测资源归口管理：双方确认，本项目检测需求提出、送样、结果分发、对账结算等工作均遵循甲方检测资源归口管理要求，由甲方指定归口管理部门/项目联系人统一对接乙方；乙方仅对该归口联系人接收指令、接收样品信息单、交付检测报告并进行数据/费用对账。除乙方收到甲方指定归口联系人的书面授权外，乙方有权拒绝向甲方其他部门或个人直接提供报告、数据或扣费明细。</w:t>
      </w:r>
      <w:bookmarkEnd w:id="4"/>
    </w:p>
    <w:p w14:paraId="46BFAADE">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bCs/>
          <w:kern w:val="2"/>
          <w:sz w:val="28"/>
          <w:szCs w:val="28"/>
        </w:rPr>
      </w:pPr>
      <w:r>
        <w:rPr>
          <w:rFonts w:ascii="Times New Roman" w:hAnsi="Times New Roman" w:eastAsia="宋体" w:cs="Times New Roman"/>
          <w:bCs/>
          <w:kern w:val="2"/>
          <w:sz w:val="28"/>
          <w:szCs w:val="28"/>
        </w:rPr>
        <w:t>5、</w:t>
      </w:r>
      <w:bookmarkStart w:id="5" w:name="auto_fouce_5"/>
      <w:r>
        <w:rPr>
          <w:rFonts w:ascii="Times New Roman" w:hAnsi="Times New Roman" w:eastAsia="宋体" w:cs="Times New Roman"/>
          <w:bCs/>
          <w:kern w:val="2"/>
          <w:sz w:val="28"/>
          <w:szCs w:val="28"/>
        </w:rPr>
        <w:t>术语定义与计费口径：为避免“检测数”与“样品数”概念混淆，双方约定：（1）“样品”指甲方一次送检的独立样本管/容器（详见</w:t>
      </w:r>
      <w:r>
        <w:rPr>
          <w:rFonts w:hint="eastAsia" w:cs="Times New Roman"/>
          <w:bCs/>
          <w:kern w:val="2"/>
          <w:sz w:val="28"/>
          <w:szCs w:val="28"/>
          <w:lang w:eastAsia="zh-CN"/>
        </w:rPr>
        <w:t>附件</w:t>
      </w:r>
      <w:r>
        <w:rPr>
          <w:rFonts w:hint="eastAsia" w:cs="Times New Roman"/>
          <w:bCs/>
          <w:kern w:val="2"/>
          <w:sz w:val="28"/>
          <w:szCs w:val="28"/>
          <w:lang w:val="en-US" w:eastAsia="zh-CN"/>
        </w:rPr>
        <w:t>11</w:t>
      </w:r>
      <w:r>
        <w:rPr>
          <w:rFonts w:ascii="Times New Roman" w:hAnsi="Times New Roman" w:eastAsia="宋体" w:cs="Times New Roman"/>
          <w:bCs/>
          <w:kern w:val="2"/>
          <w:sz w:val="28"/>
          <w:szCs w:val="28"/>
        </w:rPr>
        <w:t>《样品信息单》），对应“样品数”；（2）“检测”指乙方按约定检测项目对一个样品（或一个混样池）完成一次检测并形成结果的计费单元，对应“检测次数/检测数”；（3）如采用“5混1”等混样方式，计费以“混样后实际检测的样品（混样池）数量”为准，乙方在《服务结算明细单》中同步列示“原始样品数/混样后检测数”，作为双方对账依据。</w:t>
      </w:r>
      <w:bookmarkEnd w:id="5"/>
    </w:p>
    <w:p w14:paraId="552F4046">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b/>
          <w:kern w:val="2"/>
          <w:sz w:val="28"/>
          <w:szCs w:val="28"/>
        </w:rPr>
      </w:pPr>
      <w:bookmarkStart w:id="6" w:name="OLE_LINK3"/>
      <w:bookmarkStart w:id="7" w:name="OLE_LINK2"/>
      <w:r>
        <w:rPr>
          <w:rFonts w:ascii="Times New Roman" w:hAnsi="Times New Roman" w:eastAsia="宋体" w:cs="Times New Roman"/>
          <w:b/>
          <w:kern w:val="2"/>
          <w:sz w:val="28"/>
          <w:szCs w:val="28"/>
        </w:rPr>
        <w:t>第二条付款方式</w:t>
      </w:r>
    </w:p>
    <w:bookmarkEnd w:id="6"/>
    <w:bookmarkEnd w:id="7"/>
    <w:p w14:paraId="4FD9DD7E">
      <w:pPr>
        <w:pBdr>
          <w:top w:val="none" w:color="auto" w:sz="0" w:space="0"/>
          <w:left w:val="none" w:color="auto" w:sz="0" w:space="0"/>
          <w:bottom w:val="none" w:color="auto" w:sz="0" w:space="0"/>
          <w:right w:val="none" w:color="auto" w:sz="0" w:space="0"/>
          <w:between w:val="none" w:color="auto" w:sz="0" w:space="0"/>
        </w:pBdr>
        <w:spacing w:line="360" w:lineRule="auto"/>
        <w:ind w:firstLine="560" w:firstLineChars="200"/>
        <w:rPr>
          <w:rFonts w:hint="eastAsia" w:cs="Times New Roman"/>
          <w:kern w:val="2"/>
          <w:sz w:val="28"/>
          <w:szCs w:val="28"/>
          <w:lang w:val="en-US" w:eastAsia="zh-CN"/>
        </w:rPr>
      </w:pPr>
      <w:r>
        <w:rPr>
          <w:rFonts w:hint="eastAsia" w:ascii="Times New Roman" w:hAnsi="Times New Roman" w:eastAsia="宋体" w:cs="Times New Roman"/>
          <w:kern w:val="2"/>
          <w:sz w:val="28"/>
          <w:szCs w:val="28"/>
        </w:rPr>
        <w:t>服务</w:t>
      </w:r>
      <w:r>
        <w:rPr>
          <w:rFonts w:ascii="Times New Roman" w:hAnsi="Times New Roman" w:eastAsia="宋体" w:cs="Times New Roman"/>
          <w:kern w:val="2"/>
          <w:sz w:val="28"/>
          <w:szCs w:val="28"/>
        </w:rPr>
        <w:t>费按附件</w:t>
      </w:r>
      <w:r>
        <w:rPr>
          <w:rFonts w:hint="eastAsia" w:cs="Times New Roman"/>
          <w:kern w:val="2"/>
          <w:sz w:val="28"/>
          <w:szCs w:val="28"/>
          <w:lang w:val="en-US" w:eastAsia="zh-CN"/>
        </w:rPr>
        <w:t>8</w:t>
      </w:r>
      <w:r>
        <w:rPr>
          <w:rFonts w:ascii="Times New Roman" w:hAnsi="Times New Roman" w:eastAsia="宋体" w:cs="Times New Roman"/>
          <w:kern w:val="2"/>
          <w:sz w:val="28"/>
          <w:szCs w:val="28"/>
        </w:rPr>
        <w:t>《技术服务</w:t>
      </w:r>
      <w:r>
        <w:rPr>
          <w:rFonts w:hint="eastAsia" w:cs="Times New Roman"/>
          <w:kern w:val="2"/>
          <w:sz w:val="28"/>
          <w:szCs w:val="28"/>
          <w:lang w:val="en-US" w:eastAsia="zh-CN"/>
        </w:rPr>
        <w:t>单价</w:t>
      </w:r>
      <w:r>
        <w:rPr>
          <w:rFonts w:ascii="Times New Roman" w:hAnsi="Times New Roman" w:eastAsia="宋体" w:cs="Times New Roman"/>
          <w:kern w:val="2"/>
          <w:sz w:val="28"/>
          <w:szCs w:val="28"/>
        </w:rPr>
        <w:t>表》计算，采用“按实际发生—月度汇总对账—开票付款”的方式结算，具</w:t>
      </w:r>
      <w:r>
        <w:rPr>
          <w:rFonts w:hint="eastAsia" w:cs="Times New Roman"/>
          <w:kern w:val="2"/>
          <w:sz w:val="28"/>
          <w:szCs w:val="28"/>
          <w:lang w:val="en-US" w:eastAsia="zh-CN"/>
        </w:rPr>
        <w:t xml:space="preserve">    </w:t>
      </w:r>
    </w:p>
    <w:p w14:paraId="20EBA53C">
      <w:pPr>
        <w:pBdr>
          <w:top w:val="none" w:color="auto" w:sz="0" w:space="0"/>
          <w:left w:val="none" w:color="auto" w:sz="0" w:space="0"/>
          <w:bottom w:val="none" w:color="auto" w:sz="0" w:space="0"/>
          <w:right w:val="none" w:color="auto" w:sz="0" w:space="0"/>
          <w:between w:val="none" w:color="auto" w:sz="0" w:space="0"/>
        </w:pBdr>
        <w:spacing w:line="360" w:lineRule="auto"/>
        <w:ind w:firstLine="560" w:firstLineChars="200"/>
        <w:rPr>
          <w:rFonts w:ascii="Times New Roman" w:hAnsi="Times New Roman" w:eastAsia="宋体" w:cs="Times New Roman"/>
          <w:kern w:val="2"/>
          <w:sz w:val="28"/>
          <w:szCs w:val="28"/>
        </w:rPr>
      </w:pPr>
      <w:r>
        <w:rPr>
          <w:rFonts w:ascii="Times New Roman" w:hAnsi="Times New Roman" w:eastAsia="宋体" w:cs="Times New Roman"/>
          <w:kern w:val="2"/>
          <w:sz w:val="28"/>
          <w:szCs w:val="28"/>
        </w:rPr>
        <w:t>体支付方式和时间如下：</w:t>
      </w:r>
    </w:p>
    <w:p w14:paraId="747E2E48">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kern w:val="2"/>
          <w:sz w:val="28"/>
          <w:szCs w:val="28"/>
        </w:rPr>
      </w:pPr>
      <w:r>
        <w:rPr>
          <w:rFonts w:ascii="Times New Roman" w:hAnsi="Times New Roman" w:eastAsia="宋体" w:cs="Times New Roman"/>
          <w:kern w:val="2"/>
          <w:sz w:val="28"/>
          <w:szCs w:val="28"/>
        </w:rPr>
        <w:t>1、月度结算周期：双方以自然月为结算周期。乙方对甲方在每一结算月内实际发生并完成的服务项目进行汇总，形成当期结算金额。</w:t>
      </w:r>
    </w:p>
    <w:p w14:paraId="130F57C8">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kern w:val="2"/>
          <w:sz w:val="28"/>
          <w:szCs w:val="28"/>
        </w:rPr>
      </w:pPr>
      <w:r>
        <w:rPr>
          <w:rFonts w:ascii="Times New Roman" w:hAnsi="Times New Roman" w:eastAsia="宋体" w:cs="Times New Roman"/>
          <w:kern w:val="2"/>
          <w:sz w:val="28"/>
          <w:szCs w:val="28"/>
        </w:rPr>
        <w:t>2、费用明细与对账：乙方应于每月5日前向甲方提供上月《服务结算明细单》（含样品信息、检测项目、单价、数量、金额、服务完成情况等），作为当期结算依据。</w:t>
      </w:r>
    </w:p>
    <w:p w14:paraId="0A8D1927">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kern w:val="2"/>
          <w:sz w:val="28"/>
          <w:szCs w:val="28"/>
        </w:rPr>
      </w:pPr>
      <w:r>
        <w:rPr>
          <w:rFonts w:ascii="Times New Roman" w:hAnsi="Times New Roman" w:eastAsia="宋体" w:cs="Times New Roman"/>
          <w:kern w:val="2"/>
          <w:sz w:val="28"/>
          <w:szCs w:val="28"/>
        </w:rPr>
        <w:t>3、费用确认与异议期：甲方收到上述明细单后，如有异议应在3个工作日内书面提出；逾期未提出的，视为甲方确认无异议。对存在争议的部分，双方应协商核实后确认；无争议部分不影响当期结算与付款。</w:t>
      </w:r>
    </w:p>
    <w:p w14:paraId="0F9A6D82">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kern w:val="2"/>
          <w:sz w:val="28"/>
          <w:szCs w:val="28"/>
        </w:rPr>
      </w:pPr>
      <w:r>
        <w:rPr>
          <w:rFonts w:ascii="Times New Roman" w:hAnsi="Times New Roman" w:eastAsia="宋体" w:cs="Times New Roman"/>
          <w:kern w:val="2"/>
          <w:sz w:val="28"/>
          <w:szCs w:val="28"/>
        </w:rPr>
        <w:t>4、</w:t>
      </w:r>
      <w:bookmarkStart w:id="8" w:name="auto_fouce_6"/>
      <w:r>
        <w:rPr>
          <w:rFonts w:ascii="Times New Roman" w:hAnsi="Times New Roman" w:eastAsia="宋体" w:cs="Times New Roman"/>
          <w:kern w:val="2"/>
          <w:sz w:val="28"/>
          <w:szCs w:val="28"/>
        </w:rPr>
        <w:t>发票开具与付款：乙方应在当期对账确认（或无异议期届满视为确认</w:t>
      </w:r>
      <w:r>
        <w:rPr>
          <w:rFonts w:ascii="Times New Roman" w:hAnsi="Times New Roman" w:eastAsia="宋体" w:cs="Times New Roman"/>
          <w:kern w:val="2"/>
          <w:sz w:val="28"/>
          <w:szCs w:val="28"/>
          <w:highlight w:val="none"/>
        </w:rPr>
        <w:t>）后10个工作日内开具并交付合法有效的增值税发票。</w:t>
      </w:r>
      <w:bookmarkEnd w:id="8"/>
      <w:r>
        <w:rPr>
          <w:rFonts w:hint="eastAsia" w:ascii="Times New Roman" w:hAnsi="Times New Roman" w:eastAsia="宋体" w:cs="Times New Roman"/>
          <w:kern w:val="2"/>
          <w:sz w:val="28"/>
          <w:szCs w:val="28"/>
          <w:highlight w:val="none"/>
        </w:rPr>
        <w:t>甲方收到当期发票之日起1</w:t>
      </w:r>
      <w:r>
        <w:rPr>
          <w:rFonts w:ascii="Times New Roman" w:hAnsi="Times New Roman" w:eastAsia="宋体" w:cs="Times New Roman"/>
          <w:kern w:val="2"/>
          <w:sz w:val="28"/>
          <w:szCs w:val="28"/>
          <w:highlight w:val="none"/>
        </w:rPr>
        <w:t>5</w:t>
      </w:r>
      <w:r>
        <w:rPr>
          <w:rFonts w:hint="eastAsia" w:ascii="Times New Roman" w:hAnsi="Times New Roman" w:eastAsia="宋体" w:cs="Times New Roman"/>
          <w:kern w:val="2"/>
          <w:sz w:val="28"/>
          <w:szCs w:val="28"/>
          <w:highlight w:val="none"/>
        </w:rPr>
        <w:t>个工作日内将当期确认的服务费用支付至乙方指定账户。</w:t>
      </w:r>
    </w:p>
    <w:p w14:paraId="5D37148C">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kern w:val="2"/>
          <w:sz w:val="28"/>
          <w:szCs w:val="28"/>
        </w:rPr>
      </w:pPr>
      <w:r>
        <w:rPr>
          <w:rFonts w:ascii="Times New Roman" w:hAnsi="Times New Roman" w:eastAsia="宋体" w:cs="Times New Roman"/>
          <w:kern w:val="2"/>
          <w:sz w:val="28"/>
          <w:szCs w:val="28"/>
        </w:rPr>
        <w:t>5、期末结算：合同期届满或合同提前终止时，双方以已确认的《服务结算明细单》为依据进行最终结算；截至终止/届满之日已发生且已完成的服务费用由甲方据实支付，未发生服务不再计费。</w:t>
      </w:r>
    </w:p>
    <w:p w14:paraId="265EC3F4">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kern w:val="2"/>
          <w:sz w:val="28"/>
          <w:szCs w:val="28"/>
        </w:rPr>
      </w:pPr>
      <w:r>
        <w:rPr>
          <w:rFonts w:ascii="Times New Roman" w:hAnsi="Times New Roman" w:eastAsia="宋体" w:cs="Times New Roman"/>
          <w:kern w:val="2"/>
          <w:sz w:val="28"/>
          <w:szCs w:val="28"/>
        </w:rPr>
        <w:t>6、发票开具与税费：</w:t>
      </w:r>
    </w:p>
    <w:p w14:paraId="5B8CE039">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kern w:val="2"/>
          <w:sz w:val="28"/>
          <w:szCs w:val="28"/>
        </w:rPr>
      </w:pPr>
      <w:r>
        <w:rPr>
          <w:rFonts w:ascii="Times New Roman" w:hAnsi="Times New Roman" w:eastAsia="宋体" w:cs="Times New Roman"/>
          <w:kern w:val="2"/>
          <w:sz w:val="28"/>
          <w:szCs w:val="28"/>
        </w:rPr>
        <w:t>（1）乙方为本合同服务的合法纳税主体，可按甲方要求开具增值税专用发票或增值税普通发票（含电子发票/纸质发票）。发票内容原则上为“技术服务费/检测服务费”，具体以税务要求为准。</w:t>
      </w:r>
    </w:p>
    <w:p w14:paraId="4DC66B8B">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kern w:val="2"/>
          <w:sz w:val="28"/>
          <w:szCs w:val="28"/>
        </w:rPr>
      </w:pPr>
      <w:r>
        <w:rPr>
          <w:rFonts w:ascii="Times New Roman" w:hAnsi="Times New Roman" w:eastAsia="宋体" w:cs="Times New Roman"/>
          <w:kern w:val="2"/>
          <w:sz w:val="28"/>
          <w:szCs w:val="28"/>
        </w:rPr>
        <w:t>（2）乙方开票金额以双方确认的当期结算金额为准。乙方应在当期对账确认（或无异议期届满视为确认）后10个工作日内开具并交付发票。</w:t>
      </w:r>
    </w:p>
    <w:p w14:paraId="5150FE55">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kern w:val="2"/>
          <w:sz w:val="28"/>
          <w:szCs w:val="28"/>
        </w:rPr>
      </w:pPr>
      <w:r>
        <w:rPr>
          <w:rFonts w:ascii="Times New Roman" w:hAnsi="Times New Roman" w:eastAsia="宋体" w:cs="Times New Roman"/>
          <w:kern w:val="2"/>
          <w:sz w:val="28"/>
          <w:szCs w:val="28"/>
        </w:rPr>
        <w:t>（3）甲方应向乙方提供完整、准确的开票信息（名称、纳税人识别号、地址电话、开户行及账号、收件地址/邮箱等）。因甲方信息错误或变更未及时书面告知导致的开票差错、重开或延迟，由甲方承担相应责任及费用。</w:t>
      </w:r>
    </w:p>
    <w:p w14:paraId="291C6300">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kern w:val="2"/>
          <w:sz w:val="28"/>
          <w:szCs w:val="28"/>
        </w:rPr>
      </w:pPr>
      <w:r>
        <w:rPr>
          <w:rFonts w:ascii="Times New Roman" w:hAnsi="Times New Roman" w:eastAsia="宋体" w:cs="Times New Roman"/>
          <w:kern w:val="2"/>
          <w:sz w:val="28"/>
          <w:szCs w:val="28"/>
        </w:rPr>
        <w:t>（4）</w:t>
      </w:r>
      <w:bookmarkStart w:id="9" w:name="tip_risk_bookmark_7"/>
      <w:r>
        <w:rPr>
          <w:rFonts w:ascii="Times New Roman" w:hAnsi="Times New Roman" w:eastAsia="宋体" w:cs="Times New Roman"/>
          <w:kern w:val="2"/>
          <w:sz w:val="28"/>
          <w:szCs w:val="28"/>
        </w:rPr>
        <w:t>除双方另有书面约定外，本合同价款为含税价（含增值税）。如因国家税收政策、税率调整等导致税负变化，双方应本着公平原则协商调整结算方式或含税单价；协商不成的，按政策调整后的实际税务要求执行。</w:t>
      </w:r>
      <w:bookmarkEnd w:id="9"/>
    </w:p>
    <w:p w14:paraId="35152103">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b/>
          <w:kern w:val="2"/>
          <w:sz w:val="28"/>
          <w:szCs w:val="28"/>
        </w:rPr>
      </w:pPr>
      <w:r>
        <w:rPr>
          <w:rFonts w:ascii="Times New Roman" w:hAnsi="Times New Roman" w:eastAsia="宋体" w:cs="Times New Roman"/>
          <w:b/>
          <w:kern w:val="2"/>
          <w:sz w:val="28"/>
          <w:szCs w:val="28"/>
        </w:rPr>
        <w:t>第三条服务要求</w:t>
      </w:r>
    </w:p>
    <w:p w14:paraId="05F3E3C2">
      <w:pPr>
        <w:pBdr>
          <w:top w:val="none" w:color="auto" w:sz="0" w:space="0"/>
          <w:left w:val="none" w:color="auto" w:sz="0" w:space="0"/>
          <w:bottom w:val="none" w:color="auto" w:sz="0" w:space="0"/>
          <w:right w:val="none" w:color="auto" w:sz="0" w:space="0"/>
          <w:between w:val="none" w:color="auto" w:sz="0" w:space="0"/>
        </w:pBdr>
        <w:spacing w:line="360" w:lineRule="auto"/>
        <w:ind w:firstLine="420" w:firstLineChars="150"/>
        <w:rPr>
          <w:rFonts w:ascii="Times New Roman" w:hAnsi="Times New Roman" w:eastAsia="宋体" w:cs="Times New Roman"/>
          <w:kern w:val="2"/>
          <w:sz w:val="28"/>
          <w:szCs w:val="28"/>
        </w:rPr>
      </w:pPr>
      <w:bookmarkStart w:id="10" w:name="auto_fouce_8"/>
      <w:r>
        <w:rPr>
          <w:rFonts w:ascii="Times New Roman" w:hAnsi="Times New Roman" w:eastAsia="宋体" w:cs="Times New Roman"/>
          <w:kern w:val="2"/>
          <w:sz w:val="28"/>
          <w:szCs w:val="28"/>
        </w:rPr>
        <w:t>乙方应根据甲方要求及本合同约定，启动相关工作：</w:t>
      </w:r>
      <w:bookmarkEnd w:id="10"/>
    </w:p>
    <w:p w14:paraId="3D25D49F">
      <w:pPr>
        <w:numPr>
          <w:ilvl w:val="0"/>
          <w:numId w:val="3"/>
        </w:num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kern w:val="2"/>
          <w:sz w:val="28"/>
          <w:szCs w:val="28"/>
        </w:rPr>
      </w:pPr>
      <w:r>
        <w:rPr>
          <w:rFonts w:ascii="Times New Roman" w:hAnsi="Times New Roman" w:eastAsia="宋体" w:cs="Times New Roman"/>
          <w:kern w:val="2"/>
          <w:sz w:val="28"/>
          <w:szCs w:val="28"/>
        </w:rPr>
        <w:t>tNGS多病原筛查​​</w:t>
      </w:r>
    </w:p>
    <w:p w14:paraId="18E3A8BC">
      <w:pPr>
        <w:widowControl/>
        <w:pBdr>
          <w:top w:val="none" w:color="auto" w:sz="0" w:space="0"/>
          <w:left w:val="none" w:color="auto" w:sz="0" w:space="0"/>
          <w:bottom w:val="none" w:color="auto" w:sz="0" w:space="0"/>
          <w:right w:val="none" w:color="auto" w:sz="0" w:space="0"/>
          <w:between w:val="none" w:color="auto" w:sz="0" w:space="0"/>
        </w:pBdr>
        <w:spacing w:line="360" w:lineRule="auto"/>
        <w:jc w:val="left"/>
        <w:rPr>
          <w:rFonts w:ascii="Times New Roman" w:hAnsi="Times New Roman" w:eastAsia="宋体" w:cs="Times New Roman"/>
          <w:kern w:val="2"/>
          <w:sz w:val="28"/>
          <w:szCs w:val="28"/>
        </w:rPr>
      </w:pPr>
      <w:r>
        <w:rPr>
          <w:rFonts w:ascii="Times New Roman" w:hAnsi="Times New Roman" w:eastAsia="宋体" w:cs="Times New Roman"/>
          <w:kern w:val="2"/>
          <w:sz w:val="28"/>
          <w:szCs w:val="28"/>
        </w:rPr>
        <w:t>1.1 服务启动与样品要求</w:t>
      </w:r>
    </w:p>
    <w:p w14:paraId="7039E2A5">
      <w:pPr>
        <w:widowControl/>
        <w:pBdr>
          <w:top w:val="none" w:color="auto" w:sz="0" w:space="0"/>
          <w:left w:val="none" w:color="auto" w:sz="0" w:space="0"/>
          <w:bottom w:val="none" w:color="auto" w:sz="0" w:space="0"/>
          <w:right w:val="none" w:color="auto" w:sz="0" w:space="0"/>
          <w:between w:val="none" w:color="auto" w:sz="0" w:space="0"/>
        </w:pBdr>
        <w:spacing w:line="360" w:lineRule="auto"/>
        <w:jc w:val="left"/>
        <w:rPr>
          <w:rFonts w:ascii="Times New Roman" w:hAnsi="Times New Roman" w:eastAsia="宋体" w:cs="Times New Roman"/>
          <w:kern w:val="2"/>
          <w:sz w:val="28"/>
          <w:szCs w:val="28"/>
        </w:rPr>
      </w:pPr>
      <w:r>
        <w:rPr>
          <w:rFonts w:ascii="Times New Roman" w:hAnsi="Times New Roman" w:eastAsia="宋体" w:cs="Times New Roman"/>
          <w:kern w:val="2"/>
          <w:sz w:val="28"/>
          <w:szCs w:val="28"/>
        </w:rPr>
        <w:t>乙方在收到甲方质检合格的核酸样品及相关信息表之日启动检测。若甲方送检样本为原始临床样品（如组织、拭子、体液等），需委托乙方进行核酸提取，则乙方应在收到该原始样品及相关信息表后，先行进行核酸提取与质检。仅当提取的核酸样品通过质检后，乙方正式启动tNGS检测流程</w:t>
      </w:r>
      <w:r>
        <w:rPr>
          <w:rFonts w:hint="eastAsia" w:ascii="Times New Roman" w:hAnsi="Times New Roman" w:eastAsia="宋体" w:cs="Times New Roman"/>
          <w:kern w:val="2"/>
          <w:sz w:val="28"/>
          <w:szCs w:val="28"/>
        </w:rPr>
        <w:t>，</w:t>
      </w:r>
      <w:r>
        <w:rPr>
          <w:rFonts w:ascii="Times New Roman" w:hAnsi="Times New Roman" w:eastAsia="宋体" w:cs="Times New Roman"/>
          <w:kern w:val="2"/>
          <w:sz w:val="28"/>
          <w:szCs w:val="28"/>
        </w:rPr>
        <w:t>具体</w:t>
      </w:r>
      <w:r>
        <w:rPr>
          <w:rFonts w:hint="eastAsia" w:ascii="Times New Roman" w:hAnsi="Times New Roman" w:eastAsia="宋体" w:cs="Times New Roman"/>
          <w:kern w:val="2"/>
          <w:sz w:val="28"/>
          <w:szCs w:val="28"/>
        </w:rPr>
        <w:t>收费</w:t>
      </w:r>
      <w:r>
        <w:rPr>
          <w:rFonts w:ascii="Times New Roman" w:hAnsi="Times New Roman" w:eastAsia="宋体" w:cs="Times New Roman"/>
          <w:kern w:val="2"/>
          <w:sz w:val="28"/>
          <w:szCs w:val="28"/>
        </w:rPr>
        <w:t>标准见本合同附件</w:t>
      </w:r>
      <w:r>
        <w:rPr>
          <w:rFonts w:hint="eastAsia" w:cs="Times New Roman"/>
          <w:kern w:val="2"/>
          <w:sz w:val="28"/>
          <w:szCs w:val="28"/>
          <w:lang w:val="en-US" w:eastAsia="zh-CN"/>
        </w:rPr>
        <w:t>8</w:t>
      </w:r>
      <w:r>
        <w:rPr>
          <w:rFonts w:ascii="Times New Roman" w:hAnsi="Times New Roman" w:eastAsia="宋体" w:cs="Times New Roman"/>
          <w:kern w:val="2"/>
          <w:sz w:val="28"/>
          <w:szCs w:val="28"/>
        </w:rPr>
        <w:t xml:space="preserve"> tNGS服务价目表。</w:t>
      </w:r>
    </w:p>
    <w:p w14:paraId="73213F70">
      <w:pPr>
        <w:widowControl/>
        <w:pBdr>
          <w:top w:val="none" w:color="auto" w:sz="0" w:space="0"/>
          <w:left w:val="none" w:color="auto" w:sz="0" w:space="0"/>
          <w:bottom w:val="none" w:color="auto" w:sz="0" w:space="0"/>
          <w:right w:val="none" w:color="auto" w:sz="0" w:space="0"/>
          <w:between w:val="none" w:color="auto" w:sz="0" w:space="0"/>
        </w:pBdr>
        <w:spacing w:line="360" w:lineRule="auto"/>
        <w:jc w:val="left"/>
        <w:rPr>
          <w:rFonts w:ascii="Times New Roman" w:hAnsi="Times New Roman" w:eastAsia="宋体" w:cs="Times New Roman"/>
          <w:kern w:val="2"/>
          <w:sz w:val="28"/>
          <w:szCs w:val="28"/>
        </w:rPr>
      </w:pPr>
      <w:r>
        <w:rPr>
          <w:rFonts w:ascii="Times New Roman" w:hAnsi="Times New Roman" w:eastAsia="宋体" w:cs="Times New Roman"/>
          <w:kern w:val="2"/>
          <w:sz w:val="28"/>
          <w:szCs w:val="28"/>
        </w:rPr>
        <w:t>1.2 检测周期</w:t>
      </w:r>
    </w:p>
    <w:p w14:paraId="5ED1AF54">
      <w:pPr>
        <w:widowControl/>
        <w:pBdr>
          <w:top w:val="none" w:color="auto" w:sz="0" w:space="0"/>
          <w:left w:val="none" w:color="auto" w:sz="0" w:space="0"/>
          <w:bottom w:val="none" w:color="auto" w:sz="0" w:space="0"/>
          <w:right w:val="none" w:color="auto" w:sz="0" w:space="0"/>
          <w:between w:val="none" w:color="auto" w:sz="0" w:space="0"/>
        </w:pBdr>
        <w:spacing w:line="360" w:lineRule="auto"/>
        <w:jc w:val="left"/>
        <w:rPr>
          <w:rFonts w:ascii="Times New Roman" w:hAnsi="Times New Roman" w:eastAsia="宋体" w:cs="Times New Roman"/>
          <w:kern w:val="2"/>
          <w:sz w:val="28"/>
          <w:szCs w:val="28"/>
        </w:rPr>
      </w:pPr>
      <w:r>
        <w:rPr>
          <w:rFonts w:ascii="Times New Roman" w:hAnsi="Times New Roman" w:eastAsia="宋体" w:cs="Times New Roman"/>
          <w:kern w:val="2"/>
          <w:sz w:val="28"/>
          <w:szCs w:val="28"/>
        </w:rPr>
        <w:t>检测周期自乙方正式启动tNGS检测之日起3个</w:t>
      </w:r>
      <w:r>
        <w:rPr>
          <w:rFonts w:hint="eastAsia" w:ascii="Times New Roman" w:hAnsi="Times New Roman" w:eastAsia="宋体" w:cs="Times New Roman"/>
          <w:kern w:val="2"/>
          <w:sz w:val="28"/>
          <w:szCs w:val="28"/>
        </w:rPr>
        <w:t>工作</w:t>
      </w:r>
      <w:r>
        <w:rPr>
          <w:rFonts w:ascii="Times New Roman" w:hAnsi="Times New Roman" w:eastAsia="宋体" w:cs="Times New Roman"/>
          <w:kern w:val="2"/>
          <w:sz w:val="28"/>
          <w:szCs w:val="28"/>
        </w:rPr>
        <w:t>日内完成。</w:t>
      </w:r>
    </w:p>
    <w:p w14:paraId="5AAAED03">
      <w:pPr>
        <w:widowControl/>
        <w:pBdr>
          <w:top w:val="none" w:color="auto" w:sz="0" w:space="0"/>
          <w:left w:val="none" w:color="auto" w:sz="0" w:space="0"/>
          <w:bottom w:val="none" w:color="auto" w:sz="0" w:space="0"/>
          <w:right w:val="none" w:color="auto" w:sz="0" w:space="0"/>
          <w:between w:val="none" w:color="auto" w:sz="0" w:space="0"/>
        </w:pBdr>
        <w:spacing w:line="360" w:lineRule="auto"/>
        <w:jc w:val="left"/>
        <w:rPr>
          <w:rFonts w:ascii="Times New Roman" w:hAnsi="Times New Roman" w:eastAsia="宋体" w:cs="Times New Roman"/>
          <w:kern w:val="2"/>
          <w:sz w:val="28"/>
          <w:szCs w:val="28"/>
        </w:rPr>
      </w:pPr>
      <w:r>
        <w:rPr>
          <w:rFonts w:ascii="Times New Roman" w:hAnsi="Times New Roman" w:eastAsia="宋体" w:cs="Times New Roman"/>
          <w:kern w:val="2"/>
          <w:sz w:val="28"/>
          <w:szCs w:val="28"/>
        </w:rPr>
        <w:t>1.3 结果交付</w:t>
      </w:r>
    </w:p>
    <w:p w14:paraId="6F4B2FCB">
      <w:pPr>
        <w:widowControl/>
        <w:pBdr>
          <w:top w:val="none" w:color="auto" w:sz="0" w:space="0"/>
          <w:left w:val="none" w:color="auto" w:sz="0" w:space="0"/>
          <w:bottom w:val="none" w:color="auto" w:sz="0" w:space="0"/>
          <w:right w:val="none" w:color="auto" w:sz="0" w:space="0"/>
          <w:between w:val="none" w:color="auto" w:sz="0" w:space="0"/>
        </w:pBdr>
        <w:spacing w:line="360" w:lineRule="auto"/>
        <w:jc w:val="left"/>
        <w:rPr>
          <w:rFonts w:ascii="Times New Roman" w:hAnsi="Times New Roman" w:eastAsia="宋体" w:cs="Times New Roman"/>
          <w:kern w:val="2"/>
          <w:sz w:val="28"/>
          <w:szCs w:val="28"/>
        </w:rPr>
      </w:pPr>
      <w:r>
        <w:rPr>
          <w:rFonts w:ascii="Times New Roman" w:hAnsi="Times New Roman" w:eastAsia="宋体" w:cs="Times New Roman"/>
          <w:kern w:val="2"/>
          <w:sz w:val="28"/>
          <w:szCs w:val="28"/>
        </w:rPr>
        <w:t>乙方出具书面检测报告（含病原类型、载量、临床意义解读），并同步提供电子版加密报告。</w:t>
      </w:r>
    </w:p>
    <w:p w14:paraId="3CFF84B2">
      <w:pPr>
        <w:pBdr>
          <w:top w:val="none" w:color="auto" w:sz="0" w:space="0"/>
          <w:left w:val="none" w:color="auto" w:sz="0" w:space="0"/>
          <w:bottom w:val="none" w:color="auto" w:sz="0" w:space="0"/>
          <w:right w:val="none" w:color="auto" w:sz="0" w:space="0"/>
          <w:between w:val="none" w:color="auto" w:sz="0" w:space="0"/>
        </w:pBdr>
        <w:spacing w:line="360" w:lineRule="auto"/>
        <w:ind w:left="422" w:hanging="422" w:hangingChars="150"/>
        <w:rPr>
          <w:rFonts w:ascii="Times New Roman" w:hAnsi="Times New Roman" w:eastAsia="宋体" w:cs="Times New Roman"/>
          <w:kern w:val="2"/>
          <w:sz w:val="28"/>
          <w:szCs w:val="28"/>
        </w:rPr>
      </w:pPr>
      <w:r>
        <w:rPr>
          <w:rFonts w:ascii="Times New Roman" w:hAnsi="Times New Roman" w:eastAsia="宋体" w:cs="Times New Roman"/>
          <w:b/>
          <w:kern w:val="2"/>
          <w:sz w:val="28"/>
          <w:szCs w:val="28"/>
        </w:rPr>
        <w:t>第四条双方责任</w:t>
      </w:r>
    </w:p>
    <w:p w14:paraId="02E970FE">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b/>
          <w:kern w:val="2"/>
          <w:sz w:val="28"/>
          <w:szCs w:val="28"/>
          <w:highlight w:val="none"/>
        </w:rPr>
      </w:pPr>
      <w:r>
        <w:rPr>
          <w:rFonts w:ascii="Times New Roman" w:hAnsi="Times New Roman" w:eastAsia="宋体" w:cs="Times New Roman"/>
          <w:b/>
          <w:kern w:val="2"/>
          <w:sz w:val="28"/>
          <w:szCs w:val="28"/>
          <w:highlight w:val="none"/>
        </w:rPr>
        <w:t>1、甲方责任</w:t>
      </w:r>
    </w:p>
    <w:p w14:paraId="54F4DD62">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kern w:val="2"/>
          <w:sz w:val="28"/>
          <w:szCs w:val="28"/>
          <w:highlight w:val="none"/>
        </w:rPr>
      </w:pPr>
      <w:r>
        <w:rPr>
          <w:rFonts w:ascii="Times New Roman" w:hAnsi="Times New Roman" w:eastAsia="宋体" w:cs="Times New Roman"/>
          <w:kern w:val="2"/>
          <w:sz w:val="28"/>
          <w:szCs w:val="28"/>
          <w:highlight w:val="none"/>
        </w:rPr>
        <w:t>1）甲方需按</w:t>
      </w:r>
      <w:r>
        <w:rPr>
          <w:rFonts w:hint="eastAsia" w:ascii="Times New Roman" w:hAnsi="Times New Roman" w:eastAsia="宋体" w:cs="Times New Roman"/>
          <w:kern w:val="2"/>
          <w:sz w:val="28"/>
          <w:szCs w:val="28"/>
          <w:highlight w:val="none"/>
        </w:rPr>
        <w:t>《动物病原微生物高通量靶向测序技术（扩增法）规范专家共识》</w:t>
      </w:r>
      <w:r>
        <w:rPr>
          <w:rFonts w:ascii="Times New Roman" w:hAnsi="Times New Roman" w:eastAsia="宋体" w:cs="Times New Roman"/>
          <w:kern w:val="2"/>
          <w:sz w:val="28"/>
          <w:szCs w:val="28"/>
          <w:highlight w:val="none"/>
        </w:rPr>
        <w:t>提供符合实验要求的样品（样品要求见</w:t>
      </w:r>
      <w:r>
        <w:rPr>
          <w:rFonts w:hint="eastAsia" w:cs="Times New Roman"/>
          <w:kern w:val="2"/>
          <w:sz w:val="28"/>
          <w:szCs w:val="28"/>
          <w:highlight w:val="none"/>
          <w:lang w:eastAsia="zh-CN"/>
        </w:rPr>
        <w:t>附件9</w:t>
      </w:r>
      <w:r>
        <w:rPr>
          <w:rFonts w:ascii="Times New Roman" w:hAnsi="Times New Roman" w:eastAsia="宋体" w:cs="Times New Roman"/>
          <w:kern w:val="2"/>
          <w:sz w:val="28"/>
          <w:szCs w:val="28"/>
          <w:highlight w:val="none"/>
        </w:rPr>
        <w:t>：样本</w:t>
      </w:r>
      <w:r>
        <w:rPr>
          <w:rFonts w:hint="eastAsia" w:ascii="Times New Roman" w:hAnsi="Times New Roman" w:eastAsia="宋体" w:cs="Times New Roman"/>
          <w:kern w:val="2"/>
          <w:sz w:val="28"/>
          <w:szCs w:val="28"/>
          <w:highlight w:val="none"/>
        </w:rPr>
        <w:t>选择示例</w:t>
      </w:r>
      <w:r>
        <w:rPr>
          <w:rFonts w:ascii="Times New Roman" w:hAnsi="Times New Roman" w:eastAsia="宋体" w:cs="Times New Roman"/>
          <w:kern w:val="2"/>
          <w:sz w:val="28"/>
          <w:szCs w:val="28"/>
          <w:highlight w:val="none"/>
        </w:rPr>
        <w:t>）。因</w:t>
      </w:r>
      <w:r>
        <w:rPr>
          <w:rFonts w:hint="eastAsia" w:ascii="Times New Roman" w:hAnsi="Times New Roman" w:eastAsia="宋体" w:cs="Times New Roman"/>
          <w:kern w:val="2"/>
          <w:sz w:val="28"/>
          <w:szCs w:val="28"/>
          <w:highlight w:val="none"/>
        </w:rPr>
        <w:t>甲方样本因素（质量/数量等）或样品未能按时到位，乙方需与甲方友好沟通一次，甲方拒不整改导致项目失败或延迟，乙方不承担责任。</w:t>
      </w:r>
    </w:p>
    <w:p w14:paraId="680853E2">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kern w:val="2"/>
          <w:sz w:val="28"/>
          <w:szCs w:val="28"/>
        </w:rPr>
      </w:pPr>
      <w:r>
        <w:rPr>
          <w:rFonts w:ascii="Times New Roman" w:hAnsi="Times New Roman" w:eastAsia="宋体" w:cs="Times New Roman"/>
          <w:kern w:val="2"/>
          <w:sz w:val="28"/>
          <w:szCs w:val="28"/>
          <w:highlight w:val="none"/>
        </w:rPr>
        <w:t>2）如因甲方未</w:t>
      </w:r>
      <w:r>
        <w:rPr>
          <w:rFonts w:ascii="Times New Roman" w:hAnsi="Times New Roman" w:eastAsia="宋体" w:cs="Times New Roman"/>
          <w:kern w:val="2"/>
          <w:sz w:val="28"/>
          <w:szCs w:val="28"/>
        </w:rPr>
        <w:t>能及时提供样品材料而导致项目延误，乙方不承担责任。</w:t>
      </w:r>
    </w:p>
    <w:p w14:paraId="3BA6DAA7">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kern w:val="2"/>
          <w:sz w:val="28"/>
          <w:szCs w:val="28"/>
        </w:rPr>
      </w:pPr>
      <w:r>
        <w:rPr>
          <w:rFonts w:ascii="Times New Roman" w:hAnsi="Times New Roman" w:eastAsia="宋体" w:cs="Times New Roman"/>
          <w:kern w:val="2"/>
          <w:sz w:val="28"/>
          <w:szCs w:val="28"/>
        </w:rPr>
        <w:t>3）甲方应保证送检样品来源合法、信息真实，并按国家及行业关于生物样本采集、包装、运输与生物安全管理的要求进行处理；如样品可能含有病原微生物或其他生物危害因素，甲方应如实书面告知并采取相应防护措施。因甲方未如实告知或未按规定包装运输导致乙方人员、环境或第三方损害的，由甲方依法承担相应责任。</w:t>
      </w:r>
    </w:p>
    <w:p w14:paraId="44019149">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kern w:val="2"/>
          <w:sz w:val="28"/>
          <w:szCs w:val="28"/>
        </w:rPr>
      </w:pPr>
      <w:bookmarkStart w:id="11" w:name="auto_fouce_9"/>
      <w:r>
        <w:rPr>
          <w:rFonts w:ascii="Times New Roman" w:hAnsi="Times New Roman" w:eastAsia="宋体" w:cs="Times New Roman"/>
          <w:kern w:val="2"/>
          <w:sz w:val="28"/>
          <w:szCs w:val="28"/>
        </w:rPr>
        <w:t>4）如因非乙方原因导致合同执行终止，甲方应按照乙方实际执行的工作量、已投入的材料成本及合理的人工成本支付费用。</w:t>
      </w:r>
      <w:bookmarkEnd w:id="11"/>
    </w:p>
    <w:p w14:paraId="583F7361">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kern w:val="2"/>
          <w:sz w:val="28"/>
          <w:szCs w:val="28"/>
        </w:rPr>
      </w:pPr>
      <w:r>
        <w:rPr>
          <w:rFonts w:ascii="Times New Roman" w:hAnsi="Times New Roman" w:eastAsia="宋体" w:cs="Times New Roman"/>
          <w:kern w:val="2"/>
          <w:sz w:val="28"/>
          <w:szCs w:val="28"/>
        </w:rPr>
        <w:t>5）甲方应遵循新五丰检测资源归口管理要求，指定归口管理部门/项目联系人并确保集团内部送检申请、样品流转、结果分发、费用核对等按归口流程执行；甲方内部非归口人员如需获取检测报告/数据的，应由归口联系人统一书面授权或转发。</w:t>
      </w:r>
    </w:p>
    <w:p w14:paraId="73BF1FDE">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b/>
          <w:kern w:val="2"/>
          <w:sz w:val="28"/>
          <w:szCs w:val="28"/>
        </w:rPr>
      </w:pPr>
      <w:r>
        <w:rPr>
          <w:rFonts w:ascii="Times New Roman" w:hAnsi="Times New Roman" w:eastAsia="宋体" w:cs="Times New Roman"/>
          <w:b/>
          <w:kern w:val="2"/>
          <w:sz w:val="28"/>
          <w:szCs w:val="28"/>
        </w:rPr>
        <w:t>2、乙方责任</w:t>
      </w:r>
    </w:p>
    <w:p w14:paraId="67096110">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kern w:val="2"/>
          <w:sz w:val="28"/>
          <w:szCs w:val="28"/>
        </w:rPr>
      </w:pPr>
      <w:bookmarkStart w:id="12" w:name="auto_fouce_10"/>
      <w:r>
        <w:rPr>
          <w:rFonts w:ascii="Times New Roman" w:hAnsi="Times New Roman" w:eastAsia="宋体" w:cs="Times New Roman"/>
          <w:kern w:val="2"/>
          <w:sz w:val="28"/>
          <w:szCs w:val="28"/>
        </w:rPr>
        <w:t>1）乙方需在甲方提供符合要求的样品及相关信息后，按照本合同约定的期限完成服务。</w:t>
      </w:r>
      <w:bookmarkEnd w:id="12"/>
    </w:p>
    <w:p w14:paraId="6517D899">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kern w:val="2"/>
          <w:sz w:val="28"/>
          <w:szCs w:val="28"/>
        </w:rPr>
      </w:pPr>
      <w:r>
        <w:rPr>
          <w:rFonts w:ascii="Times New Roman" w:hAnsi="Times New Roman" w:eastAsia="宋体" w:cs="Times New Roman"/>
          <w:kern w:val="2"/>
          <w:sz w:val="28"/>
          <w:szCs w:val="28"/>
        </w:rPr>
        <w:t>2）乙方需保证交付的结果形式与合同约定一致，如交付的结果形式不符合双方约定及甲方实际要求的，乙方应重新提供，且需按照本合同约定承担相应逾期交付的违约责任。</w:t>
      </w:r>
    </w:p>
    <w:p w14:paraId="59262A5A">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kern w:val="2"/>
          <w:sz w:val="28"/>
          <w:szCs w:val="28"/>
        </w:rPr>
      </w:pPr>
      <w:r>
        <w:rPr>
          <w:rFonts w:ascii="Times New Roman" w:hAnsi="Times New Roman" w:eastAsia="宋体" w:cs="Times New Roman"/>
          <w:kern w:val="2"/>
          <w:sz w:val="28"/>
          <w:szCs w:val="28"/>
        </w:rPr>
        <w:t>3）乙方应配合甲方检测资源归口管理要求，按甲方指定归口联系人完成样品接收、信息核对、报告交付、对账结算及资料归档；未经甲方归口联系人书面授权，乙方不得向甲方其他人员提供检测报告、原始数据或扣费明细。</w:t>
      </w:r>
    </w:p>
    <w:p w14:paraId="4B25900B">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kern w:val="2"/>
          <w:sz w:val="28"/>
          <w:szCs w:val="28"/>
        </w:rPr>
      </w:pPr>
      <w:r>
        <w:rPr>
          <w:rFonts w:ascii="Times New Roman" w:hAnsi="Times New Roman" w:eastAsia="宋体" w:cs="Times New Roman"/>
          <w:kern w:val="2"/>
          <w:sz w:val="28"/>
          <w:szCs w:val="28"/>
        </w:rPr>
        <w:t>4）未经甲方同意，乙方不得将本合同项目部分或全部工作转让第三方承担。但有下列情况之一的，乙方可以在书面通知甲方并征得甲方</w:t>
      </w:r>
      <w:r>
        <w:rPr>
          <w:rFonts w:hint="eastAsia" w:ascii="Times New Roman" w:hAnsi="Times New Roman" w:eastAsia="宋体" w:cs="Times New Roman"/>
          <w:kern w:val="2"/>
          <w:sz w:val="28"/>
          <w:szCs w:val="28"/>
        </w:rPr>
        <w:t>书面</w:t>
      </w:r>
      <w:r>
        <w:rPr>
          <w:rFonts w:ascii="Times New Roman" w:hAnsi="Times New Roman" w:eastAsia="宋体" w:cs="Times New Roman"/>
          <w:kern w:val="2"/>
          <w:sz w:val="28"/>
          <w:szCs w:val="28"/>
        </w:rPr>
        <w:t>同意后，将本合同项目部分或全部工作转让第三方承担：</w:t>
      </w:r>
    </w:p>
    <w:p w14:paraId="72BFF95C">
      <w:pPr>
        <w:pBdr>
          <w:top w:val="none" w:color="auto" w:sz="0" w:space="0"/>
          <w:left w:val="none" w:color="auto" w:sz="0" w:space="0"/>
          <w:bottom w:val="none" w:color="auto" w:sz="0" w:space="0"/>
          <w:right w:val="none" w:color="auto" w:sz="0" w:space="0"/>
          <w:between w:val="none" w:color="auto" w:sz="0" w:space="0"/>
        </w:pBdr>
        <w:spacing w:line="360" w:lineRule="auto"/>
        <w:ind w:firstLine="420" w:firstLineChars="150"/>
        <w:rPr>
          <w:rFonts w:ascii="Times New Roman" w:hAnsi="Times New Roman" w:eastAsia="宋体" w:cs="Times New Roman"/>
          <w:kern w:val="2"/>
          <w:sz w:val="28"/>
          <w:szCs w:val="28"/>
        </w:rPr>
      </w:pPr>
      <w:r>
        <w:rPr>
          <w:rFonts w:ascii="Times New Roman" w:hAnsi="Times New Roman" w:eastAsia="宋体" w:cs="Times New Roman"/>
          <w:kern w:val="2"/>
          <w:sz w:val="28"/>
          <w:szCs w:val="28"/>
        </w:rPr>
        <w:t>ⅰ乙方完成工作项目需要使用关联公司的技术时；</w:t>
      </w:r>
    </w:p>
    <w:p w14:paraId="57332A91">
      <w:pPr>
        <w:pBdr>
          <w:top w:val="none" w:color="auto" w:sz="0" w:space="0"/>
          <w:left w:val="none" w:color="auto" w:sz="0" w:space="0"/>
          <w:bottom w:val="none" w:color="auto" w:sz="0" w:space="0"/>
          <w:right w:val="none" w:color="auto" w:sz="0" w:space="0"/>
          <w:between w:val="none" w:color="auto" w:sz="0" w:space="0"/>
        </w:pBdr>
        <w:spacing w:line="360" w:lineRule="auto"/>
        <w:ind w:firstLine="420" w:firstLineChars="150"/>
        <w:rPr>
          <w:rFonts w:ascii="Times New Roman" w:hAnsi="Times New Roman" w:eastAsia="宋体" w:cs="Times New Roman"/>
          <w:kern w:val="2"/>
          <w:sz w:val="28"/>
          <w:szCs w:val="28"/>
        </w:rPr>
      </w:pPr>
      <w:r>
        <w:rPr>
          <w:rFonts w:ascii="Times New Roman" w:hAnsi="Times New Roman" w:eastAsia="宋体" w:cs="Times New Roman"/>
          <w:kern w:val="2"/>
          <w:sz w:val="28"/>
          <w:szCs w:val="28"/>
        </w:rPr>
        <w:t>ⅱ乙方完成工作项目遇到不可克服的技术障碍时。</w:t>
      </w:r>
    </w:p>
    <w:p w14:paraId="7D916412">
      <w:pPr>
        <w:pBdr>
          <w:top w:val="none" w:color="auto" w:sz="0" w:space="0"/>
          <w:left w:val="none" w:color="auto" w:sz="0" w:space="0"/>
          <w:bottom w:val="none" w:color="auto" w:sz="0" w:space="0"/>
          <w:right w:val="none" w:color="auto" w:sz="0" w:space="0"/>
          <w:between w:val="none" w:color="auto" w:sz="0" w:space="0"/>
        </w:pBdr>
        <w:spacing w:line="360" w:lineRule="auto"/>
        <w:ind w:firstLine="420" w:firstLineChars="150"/>
        <w:rPr>
          <w:rFonts w:ascii="Times New Roman" w:hAnsi="Times New Roman" w:eastAsia="宋体" w:cs="Times New Roman"/>
          <w:kern w:val="2"/>
          <w:sz w:val="28"/>
          <w:szCs w:val="28"/>
        </w:rPr>
      </w:pPr>
      <w:r>
        <w:rPr>
          <w:rFonts w:ascii="Times New Roman" w:hAnsi="Times New Roman" w:eastAsia="宋体" w:cs="Times New Roman"/>
          <w:kern w:val="2"/>
          <w:sz w:val="28"/>
          <w:szCs w:val="28"/>
        </w:rPr>
        <w:t>乙方在上述情形下委托第三方承担工作时，应选择具备相应资质的第三方，并不得影响服务质量与交付周期，乙方对第三方的工作成果承担连带责任。</w:t>
      </w:r>
    </w:p>
    <w:p w14:paraId="0A3178C6">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b/>
          <w:kern w:val="2"/>
          <w:sz w:val="28"/>
          <w:szCs w:val="28"/>
        </w:rPr>
      </w:pPr>
      <w:r>
        <w:rPr>
          <w:rFonts w:ascii="Times New Roman" w:hAnsi="Times New Roman" w:eastAsia="宋体" w:cs="Times New Roman"/>
          <w:b/>
          <w:kern w:val="2"/>
          <w:sz w:val="28"/>
          <w:szCs w:val="28"/>
        </w:rPr>
        <w:t>第五条保密协议</w:t>
      </w:r>
    </w:p>
    <w:p w14:paraId="29620567">
      <w:pPr>
        <w:pBdr>
          <w:top w:val="none" w:color="auto" w:sz="0" w:space="0"/>
          <w:left w:val="none" w:color="auto" w:sz="0" w:space="0"/>
          <w:bottom w:val="none" w:color="auto" w:sz="0" w:space="0"/>
          <w:right w:val="none" w:color="auto" w:sz="0" w:space="0"/>
          <w:between w:val="none" w:color="auto" w:sz="0" w:space="0"/>
        </w:pBdr>
        <w:spacing w:line="360" w:lineRule="auto"/>
        <w:ind w:firstLine="141" w:firstLineChars="50"/>
        <w:rPr>
          <w:rFonts w:ascii="Times New Roman" w:hAnsi="Times New Roman" w:eastAsia="宋体" w:cs="Times New Roman"/>
          <w:b/>
          <w:kern w:val="2"/>
          <w:sz w:val="28"/>
          <w:szCs w:val="28"/>
        </w:rPr>
      </w:pPr>
      <w:r>
        <w:rPr>
          <w:rFonts w:ascii="Times New Roman" w:hAnsi="Times New Roman" w:eastAsia="宋体" w:cs="Times New Roman"/>
          <w:b/>
          <w:kern w:val="2"/>
          <w:sz w:val="28"/>
          <w:szCs w:val="28"/>
        </w:rPr>
        <w:t>1、甲方</w:t>
      </w:r>
    </w:p>
    <w:p w14:paraId="3A7B7B72">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color w:val="000000"/>
          <w:kern w:val="2"/>
          <w:sz w:val="28"/>
          <w:szCs w:val="28"/>
          <w:highlight w:val="none"/>
        </w:rPr>
      </w:pPr>
      <w:r>
        <w:rPr>
          <w:rFonts w:ascii="Times New Roman" w:hAnsi="Times New Roman" w:eastAsia="宋体" w:cs="Times New Roman"/>
          <w:kern w:val="2"/>
          <w:sz w:val="28"/>
          <w:szCs w:val="28"/>
          <w:highlight w:val="none"/>
        </w:rPr>
        <w:t>1）</w:t>
      </w:r>
      <w:r>
        <w:rPr>
          <w:rFonts w:ascii="Times New Roman" w:hAnsi="Times New Roman" w:eastAsia="宋体" w:cs="Times New Roman"/>
          <w:color w:val="000000"/>
          <w:kern w:val="2"/>
          <w:sz w:val="28"/>
          <w:szCs w:val="28"/>
          <w:highlight w:val="none"/>
        </w:rPr>
        <w:t>保密内容（包括技术信息和经营信息）：</w:t>
      </w:r>
    </w:p>
    <w:p w14:paraId="4EA8C278">
      <w:pPr>
        <w:pBdr>
          <w:top w:val="none" w:color="auto" w:sz="0" w:space="0"/>
          <w:left w:val="none" w:color="auto" w:sz="0" w:space="0"/>
          <w:bottom w:val="none" w:color="auto" w:sz="0" w:space="0"/>
          <w:right w:val="none" w:color="auto" w:sz="0" w:space="0"/>
          <w:between w:val="none" w:color="auto" w:sz="0" w:space="0"/>
        </w:pBdr>
        <w:spacing w:line="360" w:lineRule="auto"/>
        <w:ind w:left="210" w:leftChars="100" w:firstLine="280" w:firstLineChars="100"/>
        <w:rPr>
          <w:rFonts w:ascii="Times New Roman" w:hAnsi="Times New Roman" w:eastAsia="宋体" w:cs="Times New Roman"/>
          <w:color w:val="000000"/>
          <w:kern w:val="2"/>
          <w:sz w:val="28"/>
          <w:szCs w:val="28"/>
          <w:highlight w:val="none"/>
        </w:rPr>
      </w:pPr>
      <w:r>
        <w:rPr>
          <w:rFonts w:ascii="Times New Roman" w:hAnsi="Times New Roman" w:eastAsia="宋体" w:cs="Times New Roman"/>
          <w:color w:val="000000"/>
          <w:kern w:val="2"/>
          <w:sz w:val="28"/>
          <w:szCs w:val="28"/>
          <w:highlight w:val="none"/>
        </w:rPr>
        <w:t>该项目中涉及乙方技术机密的原始资料、技术路线、相关技术成本等。</w:t>
      </w:r>
    </w:p>
    <w:p w14:paraId="30738110">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color w:val="000000"/>
          <w:kern w:val="2"/>
          <w:sz w:val="28"/>
          <w:szCs w:val="28"/>
          <w:highlight w:val="none"/>
        </w:rPr>
      </w:pPr>
      <w:r>
        <w:rPr>
          <w:rFonts w:ascii="Times New Roman" w:hAnsi="Times New Roman" w:eastAsia="宋体" w:cs="Times New Roman"/>
          <w:kern w:val="2"/>
          <w:sz w:val="28"/>
          <w:szCs w:val="28"/>
          <w:highlight w:val="none"/>
        </w:rPr>
        <w:t>2）</w:t>
      </w:r>
      <w:r>
        <w:rPr>
          <w:rFonts w:ascii="Times New Roman" w:hAnsi="Times New Roman" w:eastAsia="宋体" w:cs="Times New Roman"/>
          <w:color w:val="000000"/>
          <w:kern w:val="2"/>
          <w:sz w:val="28"/>
          <w:szCs w:val="28"/>
          <w:highlight w:val="none"/>
        </w:rPr>
        <w:t>涉密人员范围：全部参与该项目人员。</w:t>
      </w:r>
    </w:p>
    <w:p w14:paraId="218DA115">
      <w:pPr>
        <w:pBdr>
          <w:top w:val="none" w:color="auto" w:sz="0" w:space="0"/>
          <w:left w:val="none" w:color="auto" w:sz="0" w:space="0"/>
          <w:bottom w:val="none" w:color="auto" w:sz="0" w:space="0"/>
          <w:right w:val="none" w:color="auto" w:sz="0" w:space="0"/>
          <w:between w:val="none" w:color="auto" w:sz="0" w:space="0"/>
        </w:pBdr>
        <w:spacing w:line="360" w:lineRule="auto"/>
        <w:ind w:firstLine="141" w:firstLineChars="50"/>
        <w:rPr>
          <w:rFonts w:ascii="Times New Roman" w:hAnsi="Times New Roman" w:eastAsia="宋体" w:cs="Times New Roman"/>
          <w:b/>
          <w:kern w:val="2"/>
          <w:sz w:val="28"/>
          <w:szCs w:val="28"/>
          <w:highlight w:val="none"/>
        </w:rPr>
      </w:pPr>
      <w:r>
        <w:rPr>
          <w:rFonts w:ascii="Times New Roman" w:hAnsi="Times New Roman" w:eastAsia="宋体" w:cs="Times New Roman"/>
          <w:b/>
          <w:kern w:val="2"/>
          <w:sz w:val="28"/>
          <w:szCs w:val="28"/>
          <w:highlight w:val="none"/>
        </w:rPr>
        <w:t>2、乙方</w:t>
      </w:r>
    </w:p>
    <w:p w14:paraId="0A6E7E8A">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color w:val="000000"/>
          <w:kern w:val="2"/>
          <w:sz w:val="28"/>
          <w:szCs w:val="28"/>
          <w:highlight w:val="none"/>
        </w:rPr>
      </w:pPr>
      <w:r>
        <w:rPr>
          <w:rFonts w:ascii="Times New Roman" w:hAnsi="Times New Roman" w:eastAsia="宋体" w:cs="Times New Roman"/>
          <w:kern w:val="2"/>
          <w:sz w:val="28"/>
          <w:szCs w:val="28"/>
          <w:highlight w:val="none"/>
        </w:rPr>
        <w:t>1）</w:t>
      </w:r>
      <w:r>
        <w:rPr>
          <w:rFonts w:ascii="Times New Roman" w:hAnsi="Times New Roman" w:eastAsia="宋体" w:cs="Times New Roman"/>
          <w:color w:val="000000"/>
          <w:kern w:val="2"/>
          <w:sz w:val="28"/>
          <w:szCs w:val="28"/>
          <w:highlight w:val="none"/>
        </w:rPr>
        <w:t>保密内容（包括</w:t>
      </w:r>
      <w:r>
        <w:rPr>
          <w:rFonts w:hint="eastAsia" w:ascii="Times New Roman" w:hAnsi="Times New Roman" w:eastAsia="宋体" w:cs="Times New Roman"/>
          <w:color w:val="000000"/>
          <w:kern w:val="2"/>
          <w:sz w:val="28"/>
          <w:szCs w:val="28"/>
          <w:highlight w:val="none"/>
        </w:rPr>
        <w:t>商业信息、技术信息和经营信息</w:t>
      </w:r>
      <w:r>
        <w:rPr>
          <w:rFonts w:ascii="Times New Roman" w:hAnsi="Times New Roman" w:eastAsia="宋体" w:cs="Times New Roman"/>
          <w:color w:val="000000"/>
          <w:kern w:val="2"/>
          <w:sz w:val="28"/>
          <w:szCs w:val="28"/>
          <w:highlight w:val="none"/>
        </w:rPr>
        <w:t>）：</w:t>
      </w:r>
    </w:p>
    <w:p w14:paraId="27505419">
      <w:pPr>
        <w:pBdr>
          <w:top w:val="none" w:color="auto" w:sz="0" w:space="0"/>
          <w:left w:val="none" w:color="auto" w:sz="0" w:space="0"/>
          <w:bottom w:val="none" w:color="auto" w:sz="0" w:space="0"/>
          <w:right w:val="none" w:color="auto" w:sz="0" w:space="0"/>
          <w:between w:val="none" w:color="auto" w:sz="0" w:space="0"/>
        </w:pBdr>
        <w:spacing w:line="360" w:lineRule="auto"/>
        <w:ind w:firstLine="560" w:firstLineChars="200"/>
        <w:rPr>
          <w:rFonts w:ascii="Times New Roman" w:hAnsi="Times New Roman" w:eastAsia="宋体" w:cs="Times New Roman"/>
          <w:color w:val="000000"/>
          <w:kern w:val="2"/>
          <w:sz w:val="28"/>
          <w:szCs w:val="28"/>
          <w:highlight w:val="none"/>
        </w:rPr>
      </w:pPr>
      <w:r>
        <w:rPr>
          <w:rFonts w:hint="eastAsia" w:ascii="Times New Roman" w:hAnsi="Times New Roman" w:eastAsia="宋体" w:cs="Times New Roman"/>
          <w:color w:val="000000"/>
          <w:kern w:val="2"/>
          <w:sz w:val="28"/>
          <w:szCs w:val="28"/>
          <w:highlight w:val="none"/>
        </w:rPr>
        <w:t>乙方对在合作过程中获悉的甲方及甲方关联公司的商业信息、技术信息、经营信息等予以保密，包括但不限于技术信息、经营信息、客户名单、产销策略等信息。前述保密信息不包括以下信息：</w:t>
      </w:r>
    </w:p>
    <w:p w14:paraId="599DA8B2">
      <w:pPr>
        <w:pBdr>
          <w:top w:val="none" w:color="auto" w:sz="0" w:space="0"/>
          <w:left w:val="none" w:color="auto" w:sz="0" w:space="0"/>
          <w:bottom w:val="none" w:color="auto" w:sz="0" w:space="0"/>
          <w:right w:val="none" w:color="auto" w:sz="0" w:space="0"/>
          <w:between w:val="none" w:color="auto" w:sz="0" w:space="0"/>
        </w:pBdr>
        <w:spacing w:line="360" w:lineRule="auto"/>
        <w:ind w:firstLine="560" w:firstLineChars="200"/>
        <w:rPr>
          <w:rFonts w:ascii="Times New Roman" w:hAnsi="Times New Roman" w:eastAsia="宋体" w:cs="Times New Roman"/>
          <w:color w:val="000000"/>
          <w:kern w:val="2"/>
          <w:sz w:val="28"/>
          <w:szCs w:val="28"/>
          <w:highlight w:val="none"/>
        </w:rPr>
      </w:pPr>
      <w:r>
        <w:rPr>
          <w:rFonts w:ascii="Times New Roman" w:hAnsi="Times New Roman" w:eastAsia="宋体" w:cs="Times New Roman"/>
          <w:kern w:val="2"/>
          <w:sz w:val="28"/>
          <w:szCs w:val="28"/>
          <w:highlight w:val="none"/>
        </w:rPr>
        <w:t>ⅰ</w:t>
      </w:r>
      <w:r>
        <w:rPr>
          <w:rFonts w:hint="eastAsia" w:ascii="Times New Roman" w:hAnsi="Times New Roman" w:eastAsia="宋体" w:cs="Times New Roman"/>
          <w:color w:val="000000"/>
          <w:kern w:val="2"/>
          <w:sz w:val="28"/>
          <w:szCs w:val="28"/>
          <w:highlight w:val="none"/>
        </w:rPr>
        <w:t>在签署本合同之前，已经公开或能为公众所获取的信息；</w:t>
      </w:r>
    </w:p>
    <w:p w14:paraId="1E79F35D">
      <w:pPr>
        <w:pBdr>
          <w:top w:val="none" w:color="auto" w:sz="0" w:space="0"/>
          <w:left w:val="none" w:color="auto" w:sz="0" w:space="0"/>
          <w:bottom w:val="none" w:color="auto" w:sz="0" w:space="0"/>
          <w:right w:val="none" w:color="auto" w:sz="0" w:space="0"/>
          <w:between w:val="none" w:color="auto" w:sz="0" w:space="0"/>
        </w:pBdr>
        <w:spacing w:line="360" w:lineRule="auto"/>
        <w:ind w:firstLine="560" w:firstLineChars="200"/>
        <w:rPr>
          <w:rFonts w:ascii="Times New Roman" w:hAnsi="Times New Roman" w:eastAsia="宋体" w:cs="Times New Roman"/>
          <w:color w:val="000000"/>
          <w:kern w:val="2"/>
          <w:sz w:val="28"/>
          <w:szCs w:val="28"/>
          <w:highlight w:val="none"/>
        </w:rPr>
      </w:pPr>
      <w:r>
        <w:rPr>
          <w:rFonts w:ascii="Times New Roman" w:hAnsi="Times New Roman" w:eastAsia="宋体" w:cs="Times New Roman"/>
          <w:kern w:val="2"/>
          <w:sz w:val="28"/>
          <w:szCs w:val="28"/>
          <w:highlight w:val="none"/>
        </w:rPr>
        <w:t>ⅱ</w:t>
      </w:r>
      <w:r>
        <w:rPr>
          <w:rFonts w:hint="eastAsia" w:ascii="Times New Roman" w:hAnsi="Times New Roman" w:eastAsia="宋体" w:cs="Times New Roman"/>
          <w:color w:val="000000"/>
          <w:kern w:val="2"/>
          <w:sz w:val="28"/>
          <w:szCs w:val="28"/>
          <w:highlight w:val="none"/>
        </w:rPr>
        <w:t>根据有关法律、行政法规、规章、司法命令或行业协会要求需要披露的信息。</w:t>
      </w:r>
    </w:p>
    <w:p w14:paraId="5D30A8FE">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color w:val="000000"/>
          <w:kern w:val="2"/>
          <w:sz w:val="28"/>
          <w:szCs w:val="28"/>
          <w:highlight w:val="none"/>
        </w:rPr>
      </w:pPr>
      <w:r>
        <w:rPr>
          <w:rFonts w:ascii="Times New Roman" w:hAnsi="Times New Roman" w:eastAsia="宋体" w:cs="Times New Roman"/>
          <w:color w:val="000000"/>
          <w:kern w:val="2"/>
          <w:sz w:val="28"/>
          <w:szCs w:val="28"/>
          <w:highlight w:val="none"/>
        </w:rPr>
        <w:t>2）报告与数据交付范围：乙方向甲方交付的检测报告、原始数据（如有）及扣费明细等，仅发送/交付至甲方指定归口管理部门/项目联系人；甲方内部的分发、权限控制及保密管理由甲方负责，乙方不向未获书面授权的其他人员提供。</w:t>
      </w:r>
    </w:p>
    <w:p w14:paraId="03150EBF">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color w:val="000000"/>
          <w:kern w:val="2"/>
          <w:sz w:val="28"/>
          <w:szCs w:val="28"/>
          <w:highlight w:val="none"/>
        </w:rPr>
      </w:pPr>
      <w:r>
        <w:rPr>
          <w:rFonts w:ascii="Times New Roman" w:hAnsi="Times New Roman" w:eastAsia="宋体" w:cs="Times New Roman"/>
          <w:color w:val="000000"/>
          <w:kern w:val="2"/>
          <w:sz w:val="28"/>
          <w:szCs w:val="28"/>
          <w:highlight w:val="none"/>
        </w:rPr>
        <w:t>3）涉密人员范围：全部参与该项目人员。</w:t>
      </w:r>
    </w:p>
    <w:p w14:paraId="1E10C634">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color w:val="000000"/>
          <w:kern w:val="2"/>
          <w:sz w:val="28"/>
          <w:szCs w:val="28"/>
          <w:highlight w:val="none"/>
        </w:rPr>
      </w:pPr>
      <w:r>
        <w:rPr>
          <w:rFonts w:ascii="Times New Roman" w:hAnsi="Times New Roman" w:eastAsia="宋体" w:cs="Times New Roman"/>
          <w:color w:val="000000"/>
          <w:kern w:val="2"/>
          <w:sz w:val="28"/>
          <w:szCs w:val="28"/>
          <w:highlight w:val="none"/>
        </w:rPr>
        <w:t>4）</w:t>
      </w:r>
      <w:r>
        <w:rPr>
          <w:rFonts w:hint="eastAsia" w:ascii="Times New Roman" w:hAnsi="Times New Roman" w:eastAsia="宋体" w:cs="Times New Roman"/>
          <w:color w:val="000000"/>
          <w:kern w:val="2"/>
          <w:sz w:val="28"/>
          <w:szCs w:val="28"/>
          <w:highlight w:val="none"/>
        </w:rPr>
        <w:t>本保密条款在本合同终止后 3 年内继续有效</w:t>
      </w:r>
      <w:r>
        <w:rPr>
          <w:rFonts w:ascii="Times New Roman" w:hAnsi="Times New Roman" w:eastAsia="宋体" w:cs="Times New Roman"/>
          <w:color w:val="000000"/>
          <w:kern w:val="2"/>
          <w:sz w:val="28"/>
          <w:szCs w:val="28"/>
          <w:highlight w:val="none"/>
        </w:rPr>
        <w:t>。</w:t>
      </w:r>
    </w:p>
    <w:p w14:paraId="5FD84CF2">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color w:val="000000"/>
          <w:kern w:val="2"/>
          <w:sz w:val="28"/>
          <w:szCs w:val="28"/>
          <w:highlight w:val="none"/>
        </w:rPr>
      </w:pPr>
      <w:r>
        <w:rPr>
          <w:rFonts w:ascii="Times New Roman" w:hAnsi="Times New Roman" w:eastAsia="宋体" w:cs="Times New Roman"/>
          <w:b/>
          <w:kern w:val="2"/>
          <w:sz w:val="28"/>
          <w:szCs w:val="28"/>
          <w:highlight w:val="none"/>
        </w:rPr>
        <w:t>第六条成果所属</w:t>
      </w:r>
    </w:p>
    <w:p w14:paraId="288DFF15">
      <w:pPr>
        <w:pBdr>
          <w:top w:val="none" w:color="auto" w:sz="0" w:space="0"/>
          <w:left w:val="none" w:color="auto" w:sz="0" w:space="0"/>
          <w:bottom w:val="none" w:color="auto" w:sz="0" w:space="0"/>
          <w:right w:val="none" w:color="auto" w:sz="0" w:space="0"/>
          <w:between w:val="none" w:color="auto" w:sz="0" w:space="0"/>
        </w:pBdr>
        <w:spacing w:line="360" w:lineRule="auto"/>
        <w:ind w:left="420" w:hanging="420" w:hangingChars="150"/>
        <w:rPr>
          <w:rFonts w:ascii="Times New Roman" w:hAnsi="Times New Roman" w:eastAsia="宋体" w:cs="Times New Roman"/>
          <w:kern w:val="2"/>
          <w:sz w:val="28"/>
          <w:szCs w:val="28"/>
          <w:highlight w:val="none"/>
        </w:rPr>
      </w:pPr>
      <w:bookmarkStart w:id="13" w:name="auto_fouce_12"/>
      <w:r>
        <w:rPr>
          <w:rFonts w:ascii="Times New Roman" w:hAnsi="Times New Roman" w:eastAsia="宋体" w:cs="Times New Roman"/>
          <w:kern w:val="2"/>
          <w:sz w:val="28"/>
          <w:szCs w:val="28"/>
          <w:highlight w:val="none"/>
        </w:rPr>
        <w:t>1、基于甲方提供的样品、数据及需求，由乙方为完成本合同服务所产生的与甲方项目直接相关的阶段性、最终科研成果、收益及相关知识产权权利</w:t>
      </w:r>
      <w:r>
        <w:rPr>
          <w:rFonts w:hint="eastAsia" w:ascii="Times New Roman" w:hAnsi="Times New Roman" w:eastAsia="宋体" w:cs="Times New Roman"/>
          <w:kern w:val="2"/>
          <w:sz w:val="28"/>
          <w:szCs w:val="28"/>
          <w:highlight w:val="none"/>
        </w:rPr>
        <w:t>；</w:t>
      </w:r>
      <w:r>
        <w:rPr>
          <w:rFonts w:ascii="Times New Roman" w:hAnsi="Times New Roman" w:eastAsia="宋体" w:cs="Times New Roman"/>
          <w:kern w:val="2"/>
          <w:sz w:val="28"/>
          <w:szCs w:val="28"/>
          <w:highlight w:val="none"/>
        </w:rPr>
        <w:t>根据上述科研成果进行的新的后续改进科研成果及其相关知识产权权利</w:t>
      </w:r>
      <w:r>
        <w:rPr>
          <w:rFonts w:hint="eastAsia" w:ascii="Times New Roman" w:hAnsi="Times New Roman" w:eastAsia="宋体" w:cs="Times New Roman"/>
          <w:kern w:val="2"/>
          <w:sz w:val="28"/>
          <w:szCs w:val="28"/>
          <w:highlight w:val="none"/>
        </w:rPr>
        <w:t>均归甲方单独所有，乙方不得留存、使用或向第三方披露</w:t>
      </w:r>
      <w:r>
        <w:rPr>
          <w:rFonts w:ascii="Times New Roman" w:hAnsi="Times New Roman" w:eastAsia="宋体" w:cs="Times New Roman"/>
          <w:kern w:val="2"/>
          <w:sz w:val="28"/>
          <w:szCs w:val="28"/>
          <w:highlight w:val="none"/>
        </w:rPr>
        <w:t>；</w:t>
      </w:r>
    </w:p>
    <w:p w14:paraId="3EF54F85">
      <w:pPr>
        <w:pBdr>
          <w:top w:val="none" w:color="auto" w:sz="0" w:space="0"/>
          <w:left w:val="none" w:color="auto" w:sz="0" w:space="0"/>
          <w:bottom w:val="none" w:color="auto" w:sz="0" w:space="0"/>
          <w:right w:val="none" w:color="auto" w:sz="0" w:space="0"/>
          <w:between w:val="none" w:color="auto" w:sz="0" w:space="0"/>
        </w:pBdr>
        <w:spacing w:line="360" w:lineRule="auto"/>
        <w:ind w:left="420" w:hanging="420" w:hangingChars="150"/>
        <w:rPr>
          <w:rFonts w:ascii="Times New Roman" w:hAnsi="Times New Roman" w:eastAsia="宋体" w:cs="Times New Roman"/>
          <w:b/>
          <w:kern w:val="2"/>
          <w:sz w:val="28"/>
          <w:szCs w:val="28"/>
          <w:highlight w:val="none"/>
        </w:rPr>
      </w:pPr>
      <w:r>
        <w:rPr>
          <w:rFonts w:ascii="Times New Roman" w:hAnsi="Times New Roman" w:eastAsia="宋体" w:cs="Times New Roman"/>
          <w:kern w:val="2"/>
          <w:sz w:val="28"/>
          <w:szCs w:val="28"/>
          <w:highlight w:val="none"/>
        </w:rPr>
        <w:t>2、乙方为完成本服务所使用的自有技术、检测方法、算法等知识产权仍归乙方单独所有，乙方有权在其他项目中继续使用。</w:t>
      </w:r>
      <w:bookmarkEnd w:id="13"/>
    </w:p>
    <w:p w14:paraId="5A27380B">
      <w:pPr>
        <w:pBdr>
          <w:top w:val="none" w:color="auto" w:sz="0" w:space="0"/>
          <w:left w:val="none" w:color="auto" w:sz="0" w:space="0"/>
          <w:bottom w:val="none" w:color="auto" w:sz="0" w:space="0"/>
          <w:right w:val="none" w:color="auto" w:sz="0" w:space="0"/>
          <w:between w:val="none" w:color="auto" w:sz="0" w:space="0"/>
        </w:pBdr>
        <w:spacing w:line="360" w:lineRule="auto"/>
        <w:ind w:left="422" w:hanging="422" w:hangingChars="150"/>
        <w:rPr>
          <w:rFonts w:ascii="Times New Roman" w:hAnsi="Times New Roman" w:eastAsia="宋体" w:cs="Times New Roman"/>
          <w:b/>
          <w:kern w:val="2"/>
          <w:sz w:val="28"/>
          <w:szCs w:val="28"/>
          <w:highlight w:val="none"/>
        </w:rPr>
      </w:pPr>
      <w:r>
        <w:rPr>
          <w:rFonts w:ascii="Times New Roman" w:hAnsi="Times New Roman" w:eastAsia="宋体" w:cs="Times New Roman"/>
          <w:b/>
          <w:kern w:val="2"/>
          <w:sz w:val="28"/>
          <w:szCs w:val="28"/>
          <w:highlight w:val="none"/>
        </w:rPr>
        <w:t>第七条侵权责任</w:t>
      </w:r>
    </w:p>
    <w:p w14:paraId="3C9FF83A">
      <w:pPr>
        <w:pBdr>
          <w:top w:val="none" w:color="auto" w:sz="0" w:space="0"/>
          <w:left w:val="none" w:color="auto" w:sz="0" w:space="0"/>
          <w:bottom w:val="none" w:color="auto" w:sz="0" w:space="0"/>
          <w:right w:val="none" w:color="auto" w:sz="0" w:space="0"/>
          <w:between w:val="none" w:color="auto" w:sz="0" w:space="0"/>
        </w:pBdr>
        <w:spacing w:line="360" w:lineRule="auto"/>
        <w:ind w:firstLine="560" w:firstLineChars="200"/>
        <w:rPr>
          <w:rFonts w:ascii="Times New Roman" w:hAnsi="Times New Roman" w:eastAsia="宋体" w:cs="Times New Roman"/>
          <w:color w:val="000000"/>
          <w:kern w:val="2"/>
          <w:sz w:val="28"/>
          <w:szCs w:val="28"/>
          <w:highlight w:val="none"/>
        </w:rPr>
      </w:pPr>
      <w:r>
        <w:rPr>
          <w:rFonts w:ascii="Times New Roman" w:hAnsi="Times New Roman" w:eastAsia="宋体" w:cs="Times New Roman"/>
          <w:color w:val="000000"/>
          <w:kern w:val="2"/>
          <w:sz w:val="28"/>
          <w:szCs w:val="28"/>
          <w:highlight w:val="none"/>
        </w:rPr>
        <w:t>乙方的检测结果系基于甲方提供的材料及样品在约定方法与条件下形成。乙方对甲方提供材料及样品的来源、权属与合规性不承担审查义务。因甲方提供的材料及样品引发任何第三方索赔、指控或行政调查的，由甲方负责处理并承担相应法律责任；但因乙方故意或重大过失造成的除外。</w:t>
      </w:r>
    </w:p>
    <w:p w14:paraId="67341718">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color w:val="000000"/>
          <w:kern w:val="2"/>
          <w:sz w:val="28"/>
          <w:szCs w:val="28"/>
          <w:highlight w:val="none"/>
        </w:rPr>
      </w:pPr>
      <w:r>
        <w:rPr>
          <w:rFonts w:ascii="Times New Roman" w:hAnsi="Times New Roman" w:eastAsia="宋体" w:cs="Times New Roman"/>
          <w:b/>
          <w:kern w:val="2"/>
          <w:sz w:val="28"/>
          <w:szCs w:val="28"/>
          <w:highlight w:val="none"/>
        </w:rPr>
        <w:t>第八条合同的生效</w:t>
      </w:r>
    </w:p>
    <w:p w14:paraId="34D37B3A">
      <w:pPr>
        <w:pBdr>
          <w:top w:val="none" w:color="auto" w:sz="0" w:space="0"/>
          <w:left w:val="none" w:color="auto" w:sz="0" w:space="0"/>
          <w:bottom w:val="none" w:color="auto" w:sz="0" w:space="0"/>
          <w:right w:val="none" w:color="auto" w:sz="0" w:space="0"/>
          <w:between w:val="none" w:color="auto" w:sz="0" w:space="0"/>
        </w:pBdr>
        <w:spacing w:line="360" w:lineRule="auto"/>
        <w:ind w:firstLine="560" w:firstLineChars="200"/>
        <w:rPr>
          <w:rFonts w:ascii="Times New Roman" w:hAnsi="Times New Roman" w:eastAsia="宋体" w:cs="Times New Roman"/>
          <w:color w:val="000000"/>
          <w:kern w:val="2"/>
          <w:sz w:val="28"/>
          <w:szCs w:val="28"/>
          <w:highlight w:val="none"/>
        </w:rPr>
      </w:pPr>
      <w:r>
        <w:rPr>
          <w:rFonts w:ascii="Times New Roman" w:hAnsi="Times New Roman" w:eastAsia="宋体" w:cs="Times New Roman"/>
          <w:color w:val="000000"/>
          <w:kern w:val="2"/>
          <w:sz w:val="28"/>
          <w:szCs w:val="28"/>
          <w:highlight w:val="none"/>
        </w:rPr>
        <w:t>本合同一式四份，由甲乙方各持两份，具有同等效力。自双方盖章后生效。</w:t>
      </w:r>
    </w:p>
    <w:p w14:paraId="14BFAB1E">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color w:val="000000"/>
          <w:kern w:val="2"/>
          <w:sz w:val="28"/>
          <w:szCs w:val="28"/>
          <w:highlight w:val="none"/>
        </w:rPr>
      </w:pPr>
      <w:r>
        <w:rPr>
          <w:rFonts w:ascii="Times New Roman" w:hAnsi="Times New Roman" w:eastAsia="宋体" w:cs="Times New Roman"/>
          <w:b/>
          <w:kern w:val="2"/>
          <w:sz w:val="28"/>
          <w:szCs w:val="28"/>
          <w:highlight w:val="none"/>
        </w:rPr>
        <w:t>第九条合同的变更</w:t>
      </w:r>
    </w:p>
    <w:p w14:paraId="17679A8A">
      <w:pPr>
        <w:pBdr>
          <w:top w:val="none" w:color="auto" w:sz="0" w:space="0"/>
          <w:left w:val="none" w:color="auto" w:sz="0" w:space="0"/>
          <w:bottom w:val="none" w:color="auto" w:sz="0" w:space="0"/>
          <w:right w:val="none" w:color="auto" w:sz="0" w:space="0"/>
          <w:between w:val="none" w:color="auto" w:sz="0" w:space="0"/>
        </w:pBdr>
        <w:spacing w:line="360" w:lineRule="auto"/>
        <w:ind w:firstLine="584" w:firstLineChars="200"/>
        <w:rPr>
          <w:rFonts w:ascii="Times New Roman" w:hAnsi="Times New Roman" w:eastAsia="宋体" w:cs="Times New Roman"/>
          <w:spacing w:val="6"/>
          <w:kern w:val="2"/>
          <w:sz w:val="28"/>
          <w:szCs w:val="28"/>
          <w:highlight w:val="none"/>
        </w:rPr>
      </w:pPr>
      <w:bookmarkStart w:id="14" w:name="auto_fouce_13"/>
      <w:r>
        <w:rPr>
          <w:rFonts w:ascii="Times New Roman" w:hAnsi="Times New Roman" w:eastAsia="宋体" w:cs="Times New Roman"/>
          <w:spacing w:val="6"/>
          <w:kern w:val="2"/>
          <w:sz w:val="28"/>
          <w:szCs w:val="28"/>
          <w:highlight w:val="none"/>
        </w:rPr>
        <w:t>本合同的变更应由双方协商一致，并以书面补充协议形式确定。出现下列情形之一，任一方可书面提出变更或解除建议；双方应在收到书面通知之日起 10 个工作日内协商处理，协商不成的，提出方有权解除本合同，双方应根据第十条第二款及第二条第五款的约定对已发生的服务费用据实结算：</w:t>
      </w:r>
      <w:bookmarkEnd w:id="14"/>
    </w:p>
    <w:p w14:paraId="4C71CE59">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kern w:val="2"/>
          <w:sz w:val="28"/>
          <w:szCs w:val="28"/>
          <w:highlight w:val="none"/>
        </w:rPr>
      </w:pPr>
      <w:r>
        <w:rPr>
          <w:rFonts w:ascii="Times New Roman" w:hAnsi="Times New Roman" w:eastAsia="宋体" w:cs="Times New Roman"/>
          <w:kern w:val="2"/>
          <w:sz w:val="28"/>
          <w:szCs w:val="28"/>
          <w:highlight w:val="none"/>
        </w:rPr>
        <w:t>1.甲方提供的工作条件、样品等不符合乙方要求，但甲方坚持要求履行合同。</w:t>
      </w:r>
    </w:p>
    <w:p w14:paraId="5AC6D6CB">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微软雅黑" w:cs="Times New Roman"/>
          <w:b/>
          <w:kern w:val="2"/>
          <w:sz w:val="28"/>
          <w:szCs w:val="28"/>
          <w:highlight w:val="none"/>
        </w:rPr>
      </w:pPr>
      <w:r>
        <w:rPr>
          <w:rFonts w:ascii="Times New Roman" w:hAnsi="Times New Roman" w:eastAsia="宋体" w:cs="Times New Roman"/>
          <w:kern w:val="2"/>
          <w:sz w:val="28"/>
          <w:szCs w:val="28"/>
          <w:highlight w:val="none"/>
        </w:rPr>
        <w:t>2.乙方</w:t>
      </w:r>
      <w:r>
        <w:rPr>
          <w:rFonts w:ascii="Times New Roman" w:hAnsi="Times New Roman" w:eastAsia="宋体" w:cs="Times New Roman"/>
          <w:color w:val="000000"/>
          <w:kern w:val="2"/>
          <w:sz w:val="28"/>
          <w:szCs w:val="28"/>
          <w:highlight w:val="none"/>
        </w:rPr>
        <w:t>因不可克服的技术障碍导致合同无法正常履行</w:t>
      </w:r>
      <w:r>
        <w:rPr>
          <w:rFonts w:ascii="Times New Roman" w:hAnsi="Times New Roman" w:eastAsia="宋体" w:cs="Times New Roman"/>
          <w:kern w:val="2"/>
          <w:sz w:val="28"/>
          <w:szCs w:val="28"/>
          <w:highlight w:val="none"/>
        </w:rPr>
        <w:t>。</w:t>
      </w:r>
    </w:p>
    <w:p w14:paraId="1E424522">
      <w:pPr>
        <w:pBdr>
          <w:top w:val="none" w:color="auto" w:sz="0" w:space="0"/>
          <w:left w:val="none" w:color="auto" w:sz="0" w:space="0"/>
          <w:bottom w:val="none" w:color="auto" w:sz="0" w:space="0"/>
          <w:right w:val="none" w:color="auto" w:sz="0" w:space="0"/>
          <w:between w:val="none" w:color="auto" w:sz="0" w:space="0"/>
        </w:pBdr>
        <w:spacing w:line="360" w:lineRule="auto"/>
        <w:ind w:left="422" w:hanging="422" w:hangingChars="150"/>
        <w:rPr>
          <w:rFonts w:ascii="Times New Roman" w:hAnsi="Times New Roman" w:eastAsia="微软雅黑" w:cs="Times New Roman"/>
          <w:b/>
          <w:kern w:val="2"/>
          <w:sz w:val="28"/>
          <w:szCs w:val="28"/>
          <w:highlight w:val="none"/>
        </w:rPr>
      </w:pPr>
      <w:r>
        <w:rPr>
          <w:rFonts w:ascii="Times New Roman" w:hAnsi="Times New Roman" w:eastAsia="宋体" w:cs="Times New Roman"/>
          <w:b/>
          <w:kern w:val="2"/>
          <w:sz w:val="28"/>
          <w:szCs w:val="28"/>
          <w:highlight w:val="none"/>
        </w:rPr>
        <w:t>第十条合同的解除</w:t>
      </w:r>
    </w:p>
    <w:p w14:paraId="21762D02">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kern w:val="2"/>
          <w:sz w:val="28"/>
          <w:szCs w:val="28"/>
          <w:highlight w:val="none"/>
        </w:rPr>
      </w:pPr>
      <w:r>
        <w:rPr>
          <w:rFonts w:ascii="Times New Roman" w:hAnsi="Times New Roman" w:eastAsia="宋体" w:cs="Times New Roman"/>
          <w:kern w:val="2"/>
          <w:sz w:val="28"/>
          <w:szCs w:val="28"/>
          <w:highlight w:val="none"/>
        </w:rPr>
        <w:t>有下列情形致使本合同的履行成为不必要或不可能的，一方可通知另一方解除本合同：</w:t>
      </w:r>
    </w:p>
    <w:p w14:paraId="6737C47D">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kern w:val="2"/>
          <w:sz w:val="28"/>
          <w:szCs w:val="28"/>
          <w:highlight w:val="none"/>
          <w:u w:val="single"/>
        </w:rPr>
      </w:pPr>
      <w:r>
        <w:rPr>
          <w:rFonts w:ascii="Times New Roman" w:hAnsi="Times New Roman" w:eastAsia="宋体" w:cs="Times New Roman"/>
          <w:kern w:val="2"/>
          <w:sz w:val="28"/>
          <w:szCs w:val="28"/>
          <w:highlight w:val="none"/>
        </w:rPr>
        <w:t>1.</w:t>
      </w:r>
      <w:r>
        <w:rPr>
          <w:rFonts w:ascii="Times New Roman" w:hAnsi="Times New Roman" w:eastAsia="宋体" w:cs="Times New Roman"/>
          <w:color w:val="000000"/>
          <w:kern w:val="2"/>
          <w:sz w:val="28"/>
          <w:szCs w:val="28"/>
          <w:highlight w:val="none"/>
        </w:rPr>
        <w:t>因对方违约使合同不能继续履行或没有必要继续履行，合同解除的同时违约方需承担违约责任</w:t>
      </w:r>
      <w:r>
        <w:rPr>
          <w:rFonts w:ascii="Times New Roman" w:hAnsi="Times New Roman" w:eastAsia="宋体" w:cs="Times New Roman"/>
          <w:kern w:val="2"/>
          <w:sz w:val="28"/>
          <w:szCs w:val="28"/>
          <w:highlight w:val="none"/>
        </w:rPr>
        <w:t>。</w:t>
      </w:r>
    </w:p>
    <w:p w14:paraId="6AEF7881">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kern w:val="2"/>
          <w:sz w:val="28"/>
          <w:szCs w:val="28"/>
          <w:highlight w:val="none"/>
        </w:rPr>
      </w:pPr>
      <w:r>
        <w:rPr>
          <w:rFonts w:ascii="Times New Roman" w:hAnsi="Times New Roman" w:eastAsia="宋体" w:cs="Times New Roman"/>
          <w:kern w:val="2"/>
          <w:sz w:val="28"/>
          <w:szCs w:val="28"/>
          <w:highlight w:val="none"/>
        </w:rPr>
        <w:t>2.因发生不可抗力或经双方确认的技术风险（包括但不限于样品质量/保存条件不满足检测要求、关键试剂/设备不可获得等）导致本合同无法继续履行的，任一方可书面通知解除本合同，双方互不承担违约责任，但应依据本合同约定对已发生的费用据实结算。</w:t>
      </w:r>
    </w:p>
    <w:p w14:paraId="16350D05">
      <w:pPr>
        <w:pBdr>
          <w:top w:val="none" w:color="auto" w:sz="0" w:space="0"/>
          <w:left w:val="none" w:color="auto" w:sz="0" w:space="0"/>
          <w:bottom w:val="none" w:color="auto" w:sz="0" w:space="0"/>
          <w:right w:val="none" w:color="auto" w:sz="0" w:space="0"/>
          <w:between w:val="none" w:color="auto" w:sz="0" w:space="0"/>
        </w:pBdr>
        <w:spacing w:line="360" w:lineRule="auto"/>
        <w:ind w:firstLine="560" w:firstLineChars="200"/>
        <w:rPr>
          <w:rFonts w:ascii="Times New Roman" w:hAnsi="Times New Roman" w:eastAsia="宋体" w:cs="Times New Roman"/>
          <w:kern w:val="2"/>
          <w:sz w:val="28"/>
          <w:szCs w:val="28"/>
          <w:highlight w:val="none"/>
        </w:rPr>
      </w:pPr>
      <w:bookmarkStart w:id="15" w:name="auto_fouce_14"/>
      <w:r>
        <w:rPr>
          <w:rFonts w:ascii="Times New Roman" w:hAnsi="Times New Roman" w:eastAsia="宋体" w:cs="Times New Roman"/>
          <w:kern w:val="2"/>
          <w:sz w:val="28"/>
          <w:szCs w:val="28"/>
          <w:highlight w:val="none"/>
        </w:rPr>
        <w:t>不可抗力是指不能预见、不能避免并不能克服的客观情况，包括自然灾害、军事行动、罢工、暴乱等。因法律法规或政府政策调整导致合同无法继续履行的，双方可依据公平原则协商处理或解除合同。合同解除后，双方应依据第二条第5款及《服务扣费明细单》对已发生的服务费用据实结算；乙方在结算确认后 10 个工作日内将甲方多支付的未发生服务对应的费用无息退还甲方（如有）。</w:t>
      </w:r>
      <w:bookmarkEnd w:id="15"/>
    </w:p>
    <w:p w14:paraId="3931E969">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kern w:val="2"/>
          <w:sz w:val="28"/>
          <w:szCs w:val="28"/>
          <w:highlight w:val="none"/>
        </w:rPr>
      </w:pPr>
      <w:r>
        <w:rPr>
          <w:rFonts w:ascii="Times New Roman" w:hAnsi="Times New Roman" w:eastAsia="宋体" w:cs="Times New Roman"/>
          <w:b/>
          <w:kern w:val="2"/>
          <w:sz w:val="28"/>
          <w:szCs w:val="28"/>
          <w:highlight w:val="none"/>
        </w:rPr>
        <w:t>第十一条违约责任</w:t>
      </w:r>
    </w:p>
    <w:p w14:paraId="2B7E33BB">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b/>
          <w:kern w:val="2"/>
          <w:sz w:val="28"/>
          <w:szCs w:val="28"/>
          <w:highlight w:val="none"/>
        </w:rPr>
      </w:pPr>
      <w:r>
        <w:rPr>
          <w:rFonts w:ascii="Times New Roman" w:hAnsi="Times New Roman" w:eastAsia="宋体" w:cs="Times New Roman"/>
          <w:b/>
          <w:kern w:val="2"/>
          <w:sz w:val="28"/>
          <w:szCs w:val="28"/>
          <w:highlight w:val="none"/>
        </w:rPr>
        <w:t>1、甲方违约责任</w:t>
      </w:r>
    </w:p>
    <w:p w14:paraId="4CED5A24">
      <w:pPr>
        <w:pBdr>
          <w:top w:val="none" w:color="auto" w:sz="0" w:space="0"/>
          <w:left w:val="none" w:color="auto" w:sz="0" w:space="0"/>
          <w:bottom w:val="none" w:color="auto" w:sz="0" w:space="0"/>
          <w:right w:val="none" w:color="auto" w:sz="0" w:space="0"/>
          <w:between w:val="none" w:color="auto" w:sz="0" w:space="0"/>
        </w:pBdr>
        <w:spacing w:line="360" w:lineRule="auto"/>
        <w:ind w:left="420" w:hanging="420" w:hangingChars="150"/>
        <w:rPr>
          <w:rFonts w:ascii="Times New Roman" w:hAnsi="Times New Roman" w:eastAsia="宋体" w:cs="Times New Roman"/>
          <w:kern w:val="2"/>
          <w:sz w:val="28"/>
          <w:szCs w:val="28"/>
          <w:highlight w:val="none"/>
        </w:rPr>
      </w:pPr>
      <w:r>
        <w:rPr>
          <w:rFonts w:ascii="Times New Roman" w:hAnsi="Times New Roman" w:eastAsia="宋体" w:cs="Times New Roman"/>
          <w:kern w:val="2"/>
          <w:sz w:val="28"/>
          <w:szCs w:val="28"/>
          <w:highlight w:val="none"/>
        </w:rPr>
        <w:t>1）甲方提供的样品不合格导致合同终止时，甲方按照乙方实际工作量以本合同约定价格支付相应实际工作量产生的费用。</w:t>
      </w:r>
    </w:p>
    <w:p w14:paraId="157C0A4B">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kern w:val="2"/>
          <w:sz w:val="28"/>
          <w:szCs w:val="28"/>
          <w:highlight w:val="none"/>
        </w:rPr>
      </w:pPr>
      <w:r>
        <w:rPr>
          <w:rFonts w:ascii="Times New Roman" w:hAnsi="Times New Roman" w:eastAsia="宋体" w:cs="Times New Roman"/>
          <w:kern w:val="2"/>
          <w:sz w:val="28"/>
          <w:szCs w:val="28"/>
          <w:highlight w:val="none"/>
        </w:rPr>
        <w:t>2）甲方迟延提供本合同中约定的技术资料、样品材料等，如乙方已经开展准备工作时，甲方应支付乙方发生的实际费用；甲方不能提供或不提供本合同中约定的技术资料、样品材料等，导致</w:t>
      </w:r>
      <w:r>
        <w:rPr>
          <w:rFonts w:hint="eastAsia" w:ascii="Times New Roman" w:hAnsi="Times New Roman" w:eastAsia="宋体" w:cs="Times New Roman"/>
          <w:kern w:val="2"/>
          <w:sz w:val="28"/>
          <w:szCs w:val="28"/>
          <w:highlight w:val="none"/>
        </w:rPr>
        <w:t>单项</w:t>
      </w:r>
      <w:r>
        <w:rPr>
          <w:rFonts w:ascii="Times New Roman" w:hAnsi="Times New Roman" w:eastAsia="宋体" w:cs="Times New Roman"/>
          <w:kern w:val="2"/>
          <w:sz w:val="28"/>
          <w:szCs w:val="28"/>
          <w:highlight w:val="none"/>
        </w:rPr>
        <w:t>项目终止时，应当按</w:t>
      </w:r>
      <w:r>
        <w:rPr>
          <w:rFonts w:hint="eastAsia" w:ascii="Times New Roman" w:hAnsi="Times New Roman" w:eastAsia="宋体" w:cs="Times New Roman"/>
          <w:kern w:val="2"/>
          <w:sz w:val="28"/>
          <w:szCs w:val="28"/>
          <w:highlight w:val="none"/>
        </w:rPr>
        <w:t>单项</w:t>
      </w:r>
      <w:r>
        <w:rPr>
          <w:rFonts w:ascii="Times New Roman" w:hAnsi="Times New Roman" w:eastAsia="宋体" w:cs="Times New Roman"/>
          <w:kern w:val="2"/>
          <w:sz w:val="28"/>
          <w:szCs w:val="28"/>
          <w:highlight w:val="none"/>
        </w:rPr>
        <w:t>项目费用金额的 10% 向乙方支付违约金，并赔偿乙方因此遭受的其他损失（如有）。</w:t>
      </w:r>
    </w:p>
    <w:p w14:paraId="7ABB2B41">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kern w:val="2"/>
          <w:sz w:val="28"/>
          <w:szCs w:val="28"/>
          <w:highlight w:val="none"/>
        </w:rPr>
      </w:pPr>
      <w:bookmarkStart w:id="16" w:name="tip_risk_bookmark_15"/>
      <w:r>
        <w:rPr>
          <w:rFonts w:ascii="Times New Roman" w:hAnsi="Times New Roman" w:eastAsia="宋体" w:cs="Times New Roman"/>
          <w:kern w:val="2"/>
          <w:sz w:val="28"/>
          <w:szCs w:val="28"/>
          <w:highlight w:val="none"/>
        </w:rPr>
        <w:t>3）甲方未按合同约定支付相应费用时，每逾期一日，应按逾期未付款项的每日万分之五向乙方支付违约金，直至付清为止。</w:t>
      </w:r>
      <w:bookmarkEnd w:id="16"/>
    </w:p>
    <w:p w14:paraId="723E28D5">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b/>
          <w:kern w:val="2"/>
          <w:sz w:val="28"/>
          <w:szCs w:val="28"/>
          <w:highlight w:val="none"/>
        </w:rPr>
      </w:pPr>
      <w:r>
        <w:rPr>
          <w:rFonts w:ascii="Times New Roman" w:hAnsi="Times New Roman" w:eastAsia="宋体" w:cs="Times New Roman"/>
          <w:b/>
          <w:kern w:val="2"/>
          <w:sz w:val="28"/>
          <w:szCs w:val="28"/>
          <w:highlight w:val="none"/>
        </w:rPr>
        <w:t>2、乙方违约责任</w:t>
      </w:r>
    </w:p>
    <w:p w14:paraId="69763108">
      <w:pPr>
        <w:pBdr>
          <w:top w:val="none" w:color="auto" w:sz="0" w:space="0"/>
          <w:left w:val="none" w:color="auto" w:sz="0" w:space="0"/>
          <w:bottom w:val="none" w:color="auto" w:sz="0" w:space="0"/>
          <w:right w:val="none" w:color="auto" w:sz="0" w:space="0"/>
          <w:between w:val="none" w:color="auto" w:sz="0" w:space="0"/>
        </w:pBdr>
        <w:spacing w:line="360" w:lineRule="auto"/>
        <w:ind w:left="420" w:hanging="420" w:hangingChars="150"/>
        <w:rPr>
          <w:rFonts w:ascii="Times New Roman" w:hAnsi="Times New Roman" w:eastAsia="宋体" w:cs="Times New Roman"/>
          <w:kern w:val="2"/>
          <w:sz w:val="28"/>
          <w:szCs w:val="28"/>
          <w:highlight w:val="none"/>
        </w:rPr>
      </w:pPr>
      <w:bookmarkStart w:id="17" w:name="auto_fouce_16"/>
      <w:r>
        <w:rPr>
          <w:rFonts w:ascii="Times New Roman" w:hAnsi="Times New Roman" w:eastAsia="宋体" w:cs="Times New Roman"/>
          <w:kern w:val="2"/>
          <w:sz w:val="28"/>
          <w:szCs w:val="28"/>
          <w:highlight w:val="none"/>
        </w:rPr>
        <w:t>1）如因乙方过错导致项目迟延时，乙方应及时与甲方沟通，采取妥当措施解决。否则，每逾期一日，应支付该单项项目总费用的万分之</w:t>
      </w:r>
      <w:r>
        <w:rPr>
          <w:rFonts w:hint="eastAsia" w:ascii="Times New Roman" w:hAnsi="Times New Roman" w:eastAsia="宋体" w:cs="Times New Roman"/>
          <w:kern w:val="2"/>
          <w:sz w:val="28"/>
          <w:szCs w:val="28"/>
          <w:highlight w:val="none"/>
        </w:rPr>
        <w:t>五</w:t>
      </w:r>
      <w:r>
        <w:rPr>
          <w:rFonts w:ascii="Times New Roman" w:hAnsi="Times New Roman" w:eastAsia="宋体" w:cs="Times New Roman"/>
          <w:kern w:val="2"/>
          <w:sz w:val="28"/>
          <w:szCs w:val="28"/>
          <w:highlight w:val="none"/>
        </w:rPr>
        <w:t>作为违约金，但该等违约金累计总额不超过该单项项目总费用的20%。逾期超过十五日的，甲方有权解除本合同，乙方应自甲方发出书面解除通知后5个工作日内</w:t>
      </w:r>
      <w:r>
        <w:rPr>
          <w:rFonts w:hint="eastAsia" w:ascii="Times New Roman" w:hAnsi="Times New Roman" w:eastAsia="宋体" w:cs="Times New Roman"/>
          <w:kern w:val="2"/>
          <w:sz w:val="28"/>
          <w:szCs w:val="28"/>
          <w:highlight w:val="none"/>
        </w:rPr>
        <w:t>，</w:t>
      </w:r>
      <w:r>
        <w:rPr>
          <w:rFonts w:ascii="Times New Roman" w:hAnsi="Times New Roman" w:eastAsia="宋体" w:cs="Times New Roman"/>
          <w:kern w:val="2"/>
          <w:sz w:val="28"/>
          <w:szCs w:val="28"/>
          <w:highlight w:val="none"/>
        </w:rPr>
        <w:t>按照该单项项目总费用20%向甲方支付违约金，但乙方根据本款前述约定已支付的逾期违约金应予以抵扣。</w:t>
      </w:r>
      <w:bookmarkEnd w:id="17"/>
    </w:p>
    <w:p w14:paraId="2AC4A688">
      <w:pPr>
        <w:pBdr>
          <w:top w:val="none" w:color="auto" w:sz="0" w:space="0"/>
          <w:left w:val="none" w:color="auto" w:sz="0" w:space="0"/>
          <w:bottom w:val="none" w:color="auto" w:sz="0" w:space="0"/>
          <w:right w:val="none" w:color="auto" w:sz="0" w:space="0"/>
          <w:between w:val="none" w:color="auto" w:sz="0" w:space="0"/>
        </w:pBdr>
        <w:spacing w:line="360" w:lineRule="auto"/>
        <w:ind w:left="420" w:hanging="420" w:hangingChars="150"/>
        <w:rPr>
          <w:rFonts w:ascii="Times New Roman" w:hAnsi="Times New Roman" w:eastAsia="宋体" w:cs="Times New Roman"/>
          <w:kern w:val="2"/>
          <w:sz w:val="28"/>
          <w:szCs w:val="28"/>
          <w:highlight w:val="none"/>
        </w:rPr>
      </w:pPr>
      <w:bookmarkStart w:id="18" w:name="auto_fouce_17"/>
      <w:r>
        <w:rPr>
          <w:rFonts w:ascii="Times New Roman" w:hAnsi="Times New Roman" w:eastAsia="宋体" w:cs="Times New Roman"/>
          <w:kern w:val="2"/>
          <w:sz w:val="28"/>
          <w:szCs w:val="28"/>
          <w:highlight w:val="none"/>
        </w:rPr>
        <w:t>2）如因乙方根本违约，导致合同项下某一具体检测项目完全无法进行且无法补救，致使该检测项目的合同目的完全无法实现的，应当支付该单项项目总费用金额的20%作为违约金，且甲方有权解除本合同，乙方应自甲方发出书面解除通知后10个工作日内将甲方就该未能完成之单项项目已支付的费用返还甲方。</w:t>
      </w:r>
      <w:bookmarkEnd w:id="18"/>
      <w:r>
        <w:rPr>
          <w:rFonts w:hint="eastAsia" w:ascii="Times New Roman" w:hAnsi="Times New Roman" w:eastAsia="宋体" w:cs="Times New Roman"/>
          <w:kern w:val="2"/>
          <w:sz w:val="28"/>
          <w:szCs w:val="28"/>
          <w:highlight w:val="none"/>
        </w:rPr>
        <w:t>乙方还应赔偿甲方因此遭受的经济损失。</w:t>
      </w:r>
    </w:p>
    <w:p w14:paraId="7F8DCB5A">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kern w:val="2"/>
          <w:sz w:val="28"/>
          <w:szCs w:val="28"/>
          <w:highlight w:val="none"/>
        </w:rPr>
      </w:pPr>
      <w:r>
        <w:rPr>
          <w:rFonts w:ascii="Times New Roman" w:hAnsi="Times New Roman" w:eastAsia="宋体" w:cs="Times New Roman"/>
          <w:b/>
          <w:kern w:val="2"/>
          <w:sz w:val="28"/>
          <w:szCs w:val="28"/>
          <w:highlight w:val="none"/>
        </w:rPr>
        <w:t>第十二条争议解决</w:t>
      </w:r>
    </w:p>
    <w:p w14:paraId="1482106C">
      <w:pPr>
        <w:pBdr>
          <w:top w:val="none" w:color="auto" w:sz="0" w:space="0"/>
          <w:left w:val="none" w:color="auto" w:sz="0" w:space="0"/>
          <w:bottom w:val="none" w:color="auto" w:sz="0" w:space="0"/>
          <w:right w:val="none" w:color="auto" w:sz="0" w:space="0"/>
          <w:between w:val="none" w:color="auto" w:sz="0" w:space="0"/>
        </w:pBdr>
        <w:tabs>
          <w:tab w:val="left" w:pos="540"/>
        </w:tabs>
        <w:spacing w:line="360" w:lineRule="auto"/>
        <w:ind w:firstLine="420" w:firstLineChars="150"/>
        <w:rPr>
          <w:rFonts w:ascii="Times New Roman" w:hAnsi="Times New Roman" w:eastAsia="宋体" w:cs="Times New Roman"/>
          <w:kern w:val="2"/>
          <w:sz w:val="28"/>
          <w:szCs w:val="28"/>
          <w:highlight w:val="none"/>
        </w:rPr>
      </w:pPr>
      <w:bookmarkStart w:id="19" w:name="auto_fouce_18"/>
      <w:r>
        <w:rPr>
          <w:rFonts w:ascii="Times New Roman" w:hAnsi="Times New Roman" w:eastAsia="宋体" w:cs="Times New Roman"/>
          <w:kern w:val="2"/>
          <w:sz w:val="28"/>
          <w:szCs w:val="28"/>
          <w:highlight w:val="none"/>
        </w:rPr>
        <w:t>双方因履行本合同而发生的争议，应协商、调解解决。协商、调解不成的，依法向乙方所在地人民法院起诉。</w:t>
      </w:r>
      <w:bookmarkEnd w:id="19"/>
    </w:p>
    <w:p w14:paraId="58E08F4D">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b/>
          <w:kern w:val="2"/>
          <w:sz w:val="28"/>
          <w:szCs w:val="28"/>
          <w:highlight w:val="none"/>
        </w:rPr>
      </w:pPr>
      <w:r>
        <w:rPr>
          <w:rFonts w:ascii="Times New Roman" w:hAnsi="Times New Roman" w:eastAsia="宋体" w:cs="Times New Roman"/>
          <w:b/>
          <w:kern w:val="2"/>
          <w:sz w:val="28"/>
          <w:szCs w:val="28"/>
          <w:highlight w:val="none"/>
        </w:rPr>
        <w:t>第十三条项目联系人</w:t>
      </w:r>
    </w:p>
    <w:p w14:paraId="67CDBF43">
      <w:pPr>
        <w:widowControl w:val="0"/>
        <w:spacing w:line="360" w:lineRule="auto"/>
        <w:ind w:firstLine="0" w:firstLineChars="0"/>
        <w:jc w:val="both"/>
        <w:rPr>
          <w:rFonts w:ascii="Times New Roman" w:hAnsi="Times New Roman" w:eastAsia="宋体" w:cs="Times New Roman"/>
          <w:color w:val="000000"/>
          <w:kern w:val="2"/>
          <w:sz w:val="28"/>
          <w:szCs w:val="28"/>
          <w:highlight w:val="none"/>
          <w:lang w:val="en-US" w:eastAsia="zh-CN" w:bidi="ar-SA"/>
        </w:rPr>
      </w:pPr>
      <w:r>
        <w:rPr>
          <w:rFonts w:ascii="Times New Roman" w:hAnsi="Times New Roman" w:eastAsia="宋体" w:cs="Times New Roman"/>
          <w:color w:val="000000"/>
          <w:kern w:val="2"/>
          <w:sz w:val="28"/>
          <w:szCs w:val="28"/>
          <w:highlight w:val="none"/>
          <w:lang w:val="en-US" w:eastAsia="zh-CN" w:bidi="ar-SA"/>
        </w:rPr>
        <w:t>1、双方确定，在本合同有效期内，项目联系人承担以下责任：</w:t>
      </w:r>
    </w:p>
    <w:p w14:paraId="084F07BB">
      <w:pPr>
        <w:pBdr>
          <w:top w:val="none" w:color="auto" w:sz="0" w:space="0"/>
          <w:left w:val="none" w:color="auto" w:sz="0" w:space="0"/>
          <w:bottom w:val="none" w:color="auto" w:sz="0" w:space="0"/>
          <w:right w:val="none" w:color="auto" w:sz="0" w:space="0"/>
          <w:between w:val="none" w:color="auto" w:sz="0" w:space="0"/>
        </w:pBdr>
        <w:spacing w:line="360" w:lineRule="auto"/>
        <w:ind w:firstLine="420" w:firstLineChars="150"/>
        <w:rPr>
          <w:rFonts w:ascii="Times New Roman" w:hAnsi="Times New Roman" w:eastAsia="宋体" w:cs="Times New Roman"/>
          <w:kern w:val="2"/>
          <w:sz w:val="28"/>
          <w:szCs w:val="28"/>
          <w:highlight w:val="none"/>
        </w:rPr>
      </w:pPr>
      <w:r>
        <w:rPr>
          <w:rFonts w:ascii="Times New Roman" w:hAnsi="Times New Roman" w:eastAsia="宋体" w:cs="Times New Roman"/>
          <w:kern w:val="2"/>
          <w:sz w:val="28"/>
          <w:szCs w:val="28"/>
          <w:highlight w:val="none"/>
        </w:rPr>
        <w:t>1）依据本合同约定内容推动双方正常履行合同；</w:t>
      </w:r>
    </w:p>
    <w:p w14:paraId="53A59109">
      <w:pPr>
        <w:pBdr>
          <w:top w:val="none" w:color="auto" w:sz="0" w:space="0"/>
          <w:left w:val="none" w:color="auto" w:sz="0" w:space="0"/>
          <w:bottom w:val="none" w:color="auto" w:sz="0" w:space="0"/>
          <w:right w:val="none" w:color="auto" w:sz="0" w:space="0"/>
          <w:between w:val="none" w:color="auto" w:sz="0" w:space="0"/>
        </w:pBdr>
        <w:spacing w:line="360" w:lineRule="auto"/>
        <w:ind w:firstLine="420" w:firstLineChars="150"/>
        <w:rPr>
          <w:rFonts w:ascii="Times New Roman" w:hAnsi="Times New Roman" w:eastAsia="宋体" w:cs="Times New Roman"/>
          <w:kern w:val="2"/>
          <w:sz w:val="28"/>
          <w:szCs w:val="28"/>
          <w:highlight w:val="none"/>
        </w:rPr>
      </w:pPr>
      <w:r>
        <w:rPr>
          <w:rFonts w:ascii="Times New Roman" w:hAnsi="Times New Roman" w:eastAsia="宋体" w:cs="Times New Roman"/>
          <w:kern w:val="2"/>
          <w:sz w:val="28"/>
          <w:szCs w:val="28"/>
          <w:highlight w:val="none"/>
        </w:rPr>
        <w:t>2）对该合同各条款相关事宜及时进行沟通。</w:t>
      </w:r>
    </w:p>
    <w:p w14:paraId="6F601578">
      <w:pPr>
        <w:pBdr>
          <w:top w:val="none" w:color="auto" w:sz="0" w:space="0"/>
          <w:left w:val="none" w:color="auto" w:sz="0" w:space="0"/>
          <w:bottom w:val="none" w:color="auto" w:sz="0" w:space="0"/>
          <w:right w:val="none" w:color="auto" w:sz="0" w:space="0"/>
          <w:between w:val="none" w:color="auto" w:sz="0" w:space="0"/>
        </w:pBdr>
        <w:spacing w:line="360" w:lineRule="auto"/>
        <w:ind w:left="420" w:hanging="420" w:hangingChars="150"/>
        <w:rPr>
          <w:rFonts w:ascii="Times New Roman" w:hAnsi="Times New Roman" w:eastAsia="宋体" w:cs="Times New Roman"/>
          <w:color w:val="FF0000"/>
          <w:kern w:val="2"/>
          <w:sz w:val="28"/>
          <w:szCs w:val="28"/>
          <w:highlight w:val="none"/>
        </w:rPr>
      </w:pPr>
      <w:r>
        <w:rPr>
          <w:rFonts w:ascii="Times New Roman" w:hAnsi="Times New Roman" w:eastAsia="宋体" w:cs="Times New Roman"/>
          <w:kern w:val="2"/>
          <w:sz w:val="28"/>
          <w:szCs w:val="28"/>
          <w:highlight w:val="none"/>
        </w:rPr>
        <w:t>2、一方变更项目联系人的，应当及时以书面形式通知另一方。未及时通知并影响本合同履行或造成损失的，应承担相应的责任。</w:t>
      </w:r>
      <w:bookmarkStart w:id="20" w:name="auto_fouce_19"/>
    </w:p>
    <w:p w14:paraId="0F4F3913">
      <w:pPr>
        <w:pBdr>
          <w:top w:val="none" w:color="auto" w:sz="0" w:space="0"/>
          <w:left w:val="none" w:color="auto" w:sz="0" w:space="0"/>
          <w:bottom w:val="none" w:color="auto" w:sz="0" w:space="0"/>
          <w:right w:val="none" w:color="auto" w:sz="0" w:space="0"/>
          <w:between w:val="none" w:color="auto" w:sz="0" w:space="0"/>
        </w:pBdr>
        <w:spacing w:line="360" w:lineRule="auto"/>
        <w:ind w:left="420" w:hanging="420" w:hangingChars="150"/>
        <w:rPr>
          <w:rFonts w:ascii="Times New Roman" w:hAnsi="Times New Roman" w:eastAsia="宋体" w:cs="Times New Roman"/>
          <w:color w:val="FF0000"/>
          <w:kern w:val="2"/>
          <w:sz w:val="28"/>
          <w:szCs w:val="28"/>
          <w:highlight w:val="none"/>
        </w:rPr>
      </w:pPr>
      <w:r>
        <w:rPr>
          <w:rFonts w:ascii="Times New Roman" w:hAnsi="Times New Roman" w:eastAsia="宋体" w:cs="Times New Roman"/>
          <w:kern w:val="2"/>
          <w:sz w:val="28"/>
          <w:szCs w:val="28"/>
          <w:highlight w:val="none"/>
        </w:rPr>
        <w:t>3、通知与送达：</w:t>
      </w:r>
    </w:p>
    <w:p w14:paraId="0F0789CF">
      <w:pPr>
        <w:pBdr>
          <w:top w:val="none" w:color="auto" w:sz="0" w:space="0"/>
          <w:left w:val="none" w:color="auto" w:sz="0" w:space="0"/>
          <w:bottom w:val="none" w:color="auto" w:sz="0" w:space="0"/>
          <w:right w:val="none" w:color="auto" w:sz="0" w:space="0"/>
          <w:between w:val="none" w:color="auto" w:sz="0" w:space="0"/>
        </w:pBdr>
        <w:spacing w:line="360" w:lineRule="auto"/>
        <w:ind w:left="420" w:hanging="420" w:hangingChars="150"/>
        <w:rPr>
          <w:rFonts w:ascii="Times New Roman" w:hAnsi="Times New Roman" w:eastAsia="宋体" w:cs="Times New Roman"/>
          <w:kern w:val="2"/>
          <w:sz w:val="28"/>
          <w:szCs w:val="28"/>
          <w:highlight w:val="none"/>
        </w:rPr>
      </w:pPr>
      <w:r>
        <w:rPr>
          <w:rFonts w:ascii="Times New Roman" w:hAnsi="Times New Roman" w:eastAsia="宋体" w:cs="Times New Roman"/>
          <w:kern w:val="2"/>
          <w:sz w:val="28"/>
          <w:szCs w:val="28"/>
          <w:highlight w:val="none"/>
        </w:rPr>
        <w:t>本合同履行过程中，任何一方向对方发出的通知、函件、结算单等文件，发送至本合同签署页载明的地址、邮箱或联系人即为有效送达。一方变更地址、联系人、联系方式应提前5个工作日书面通知对方，否则对方按原信息发送即视为有效送达，由此产生的法律后果由变更方承担。</w:t>
      </w:r>
      <w:bookmarkEnd w:id="20"/>
    </w:p>
    <w:p w14:paraId="52691A9F">
      <w:pPr>
        <w:pBdr>
          <w:top w:val="none" w:color="auto" w:sz="0" w:space="0"/>
          <w:left w:val="none" w:color="auto" w:sz="0" w:space="0"/>
          <w:bottom w:val="none" w:color="auto" w:sz="0" w:space="0"/>
          <w:right w:val="none" w:color="auto" w:sz="0" w:space="0"/>
          <w:between w:val="none" w:color="auto" w:sz="0" w:space="0"/>
        </w:pBdr>
        <w:tabs>
          <w:tab w:val="left" w:pos="540"/>
        </w:tabs>
        <w:spacing w:line="360" w:lineRule="auto"/>
        <w:rPr>
          <w:rFonts w:ascii="Times New Roman" w:hAnsi="Times New Roman" w:eastAsia="宋体" w:cs="Times New Roman"/>
          <w:kern w:val="2"/>
          <w:sz w:val="28"/>
          <w:szCs w:val="28"/>
          <w:highlight w:val="none"/>
        </w:rPr>
      </w:pPr>
    </w:p>
    <w:p w14:paraId="1811B077">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kern w:val="2"/>
          <w:sz w:val="28"/>
          <w:szCs w:val="28"/>
          <w:highlight w:val="none"/>
        </w:rPr>
      </w:pPr>
    </w:p>
    <w:p w14:paraId="428ED479">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kern w:val="2"/>
          <w:sz w:val="28"/>
          <w:szCs w:val="28"/>
          <w:highlight w:val="none"/>
        </w:rPr>
      </w:pPr>
    </w:p>
    <w:tbl>
      <w:tblPr>
        <w:tblStyle w:val="43"/>
        <w:tblW w:w="8613" w:type="dxa"/>
        <w:tblInd w:w="0"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632"/>
        <w:gridCol w:w="1589"/>
        <w:gridCol w:w="1515"/>
        <w:gridCol w:w="458"/>
        <w:gridCol w:w="735"/>
        <w:gridCol w:w="1065"/>
        <w:gridCol w:w="2619"/>
      </w:tblGrid>
      <w:tr w14:paraId="0C73DA4C">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1021" w:hRule="exact"/>
        </w:trPr>
        <w:tc>
          <w:tcPr>
            <w:tcW w:w="632" w:type="dxa"/>
            <w:vMerge w:val="restart"/>
            <w:textDirection w:val="tbRlV"/>
            <w:vAlign w:val="center"/>
          </w:tcPr>
          <w:p w14:paraId="283F6074">
            <w:pPr>
              <w:pBdr>
                <w:top w:val="none" w:color="auto" w:sz="0" w:space="0"/>
                <w:left w:val="none" w:color="auto" w:sz="0" w:space="0"/>
                <w:bottom w:val="none" w:color="auto" w:sz="0" w:space="0"/>
                <w:right w:val="none" w:color="auto" w:sz="0" w:space="0"/>
                <w:between w:val="none" w:color="auto" w:sz="0" w:space="0"/>
              </w:pBdr>
              <w:ind w:left="113" w:right="113"/>
              <w:jc w:val="center"/>
              <w:rPr>
                <w:rFonts w:ascii="Times New Roman" w:hAnsi="Times New Roman" w:eastAsia="宋体" w:cs="Times New Roman"/>
                <w:color w:val="000000"/>
                <w:spacing w:val="90"/>
                <w:kern w:val="2"/>
                <w:sz w:val="22"/>
                <w:szCs w:val="22"/>
                <w:highlight w:val="none"/>
              </w:rPr>
            </w:pPr>
            <w:r>
              <w:rPr>
                <w:rFonts w:ascii="Times New Roman" w:hAnsi="Times New Roman" w:eastAsia="宋体" w:cs="Times New Roman"/>
                <w:color w:val="000000"/>
                <w:spacing w:val="90"/>
                <w:kern w:val="2"/>
                <w:sz w:val="22"/>
                <w:szCs w:val="22"/>
                <w:highlight w:val="none"/>
              </w:rPr>
              <w:t>甲方</w:t>
            </w:r>
          </w:p>
        </w:tc>
        <w:tc>
          <w:tcPr>
            <w:tcW w:w="1589" w:type="dxa"/>
            <w:vAlign w:val="center"/>
          </w:tcPr>
          <w:p w14:paraId="217C6A9C">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color w:val="000000"/>
                <w:kern w:val="2"/>
                <w:sz w:val="22"/>
                <w:szCs w:val="22"/>
                <w:highlight w:val="none"/>
              </w:rPr>
            </w:pPr>
            <w:r>
              <w:rPr>
                <w:rFonts w:ascii="Times New Roman" w:hAnsi="Times New Roman" w:eastAsia="宋体" w:cs="Times New Roman"/>
                <w:color w:val="000000"/>
                <w:kern w:val="2"/>
                <w:sz w:val="22"/>
                <w:szCs w:val="22"/>
                <w:highlight w:val="none"/>
              </w:rPr>
              <w:t>名称</w:t>
            </w:r>
          </w:p>
        </w:tc>
        <w:tc>
          <w:tcPr>
            <w:tcW w:w="3773" w:type="dxa"/>
            <w:gridSpan w:val="4"/>
            <w:vAlign w:val="center"/>
          </w:tcPr>
          <w:p w14:paraId="6EB65C0E">
            <w:pPr>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kern w:val="2"/>
                <w:sz w:val="22"/>
                <w:szCs w:val="22"/>
                <w:highlight w:val="none"/>
              </w:rPr>
            </w:pPr>
            <w:r>
              <w:rPr>
                <w:rFonts w:ascii="Times New Roman" w:hAnsi="Times New Roman" w:eastAsia="宋体" w:cs="Times New Roman"/>
                <w:kern w:val="2"/>
                <w:sz w:val="22"/>
                <w:szCs w:val="22"/>
                <w:highlight w:val="none"/>
              </w:rPr>
              <w:t xml:space="preserve">    </w:t>
            </w:r>
          </w:p>
        </w:tc>
        <w:tc>
          <w:tcPr>
            <w:tcW w:w="2619" w:type="dxa"/>
            <w:vMerge w:val="restart"/>
          </w:tcPr>
          <w:p w14:paraId="3DCB56F3">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color w:val="000000"/>
                <w:spacing w:val="-8"/>
                <w:kern w:val="2"/>
                <w:sz w:val="22"/>
                <w:szCs w:val="22"/>
                <w:highlight w:val="none"/>
              </w:rPr>
            </w:pPr>
          </w:p>
          <w:p w14:paraId="5D807398">
            <w:pPr>
              <w:pBdr>
                <w:top w:val="none" w:color="auto" w:sz="0" w:space="0"/>
                <w:left w:val="none" w:color="auto" w:sz="0" w:space="0"/>
                <w:bottom w:val="none" w:color="auto" w:sz="0" w:space="0"/>
                <w:right w:val="none" w:color="auto" w:sz="0" w:space="0"/>
                <w:between w:val="none" w:color="auto" w:sz="0" w:space="0"/>
              </w:pBdr>
              <w:jc w:val="distribute"/>
              <w:rPr>
                <w:rFonts w:ascii="Times New Roman" w:hAnsi="Times New Roman" w:eastAsia="宋体" w:cs="Times New Roman"/>
                <w:color w:val="000000"/>
                <w:spacing w:val="-8"/>
                <w:kern w:val="2"/>
                <w:sz w:val="22"/>
                <w:szCs w:val="22"/>
                <w:highlight w:val="none"/>
              </w:rPr>
            </w:pPr>
            <w:r>
              <w:rPr>
                <w:rFonts w:ascii="Times New Roman" w:hAnsi="Times New Roman" w:eastAsia="宋体" w:cs="Times New Roman"/>
                <w:color w:val="000000"/>
                <w:spacing w:val="-8"/>
                <w:kern w:val="2"/>
                <w:sz w:val="22"/>
                <w:szCs w:val="22"/>
                <w:highlight w:val="none"/>
              </w:rPr>
              <w:t>技术合同专用章</w:t>
            </w:r>
          </w:p>
          <w:p w14:paraId="48EAAFE5">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color w:val="000000"/>
                <w:kern w:val="2"/>
                <w:sz w:val="22"/>
                <w:szCs w:val="22"/>
                <w:highlight w:val="none"/>
              </w:rPr>
            </w:pPr>
            <w:r>
              <w:rPr>
                <w:rFonts w:ascii="Times New Roman" w:hAnsi="Times New Roman" w:eastAsia="宋体" w:cs="Times New Roman"/>
                <w:color w:val="000000"/>
                <w:kern w:val="2"/>
                <w:sz w:val="22"/>
                <w:szCs w:val="22"/>
                <w:highlight w:val="none"/>
              </w:rPr>
              <w:t>或</w:t>
            </w:r>
          </w:p>
          <w:p w14:paraId="265A496A">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color w:val="000000"/>
                <w:spacing w:val="10"/>
                <w:kern w:val="2"/>
                <w:sz w:val="22"/>
                <w:szCs w:val="22"/>
                <w:highlight w:val="none"/>
              </w:rPr>
            </w:pPr>
            <w:r>
              <w:rPr>
                <w:rFonts w:ascii="Times New Roman" w:hAnsi="Times New Roman" w:eastAsia="宋体" w:cs="Times New Roman"/>
                <w:color w:val="000000"/>
                <w:spacing w:val="10"/>
                <w:kern w:val="2"/>
                <w:sz w:val="22"/>
                <w:szCs w:val="22"/>
                <w:highlight w:val="none"/>
              </w:rPr>
              <w:t>单位公章</w:t>
            </w:r>
          </w:p>
          <w:p w14:paraId="52A1B262">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color w:val="000000"/>
                <w:spacing w:val="10"/>
                <w:kern w:val="2"/>
                <w:sz w:val="22"/>
                <w:szCs w:val="22"/>
                <w:highlight w:val="none"/>
              </w:rPr>
            </w:pPr>
          </w:p>
          <w:p w14:paraId="6B1F452E">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color w:val="000000"/>
                <w:spacing w:val="10"/>
                <w:kern w:val="2"/>
                <w:sz w:val="22"/>
                <w:szCs w:val="22"/>
                <w:highlight w:val="none"/>
              </w:rPr>
            </w:pPr>
          </w:p>
          <w:p w14:paraId="3B5B1258">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spacing w:val="10"/>
                <w:kern w:val="2"/>
                <w:sz w:val="22"/>
                <w:szCs w:val="22"/>
                <w:highlight w:val="none"/>
              </w:rPr>
            </w:pPr>
          </w:p>
          <w:p w14:paraId="67F2338D">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spacing w:val="10"/>
                <w:kern w:val="2"/>
                <w:sz w:val="22"/>
                <w:szCs w:val="22"/>
                <w:highlight w:val="none"/>
              </w:rPr>
            </w:pPr>
          </w:p>
          <w:p w14:paraId="50B04340">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spacing w:val="10"/>
                <w:kern w:val="2"/>
                <w:sz w:val="22"/>
                <w:szCs w:val="22"/>
                <w:highlight w:val="none"/>
              </w:rPr>
            </w:pPr>
          </w:p>
          <w:p w14:paraId="6BCF0ACC">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spacing w:val="10"/>
                <w:kern w:val="2"/>
                <w:sz w:val="22"/>
                <w:szCs w:val="22"/>
                <w:highlight w:val="none"/>
              </w:rPr>
            </w:pPr>
          </w:p>
          <w:p w14:paraId="230DE5BA">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spacing w:val="10"/>
                <w:kern w:val="2"/>
                <w:sz w:val="22"/>
                <w:szCs w:val="22"/>
                <w:highlight w:val="none"/>
              </w:rPr>
            </w:pPr>
          </w:p>
          <w:p w14:paraId="767570A0">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spacing w:val="10"/>
                <w:kern w:val="2"/>
                <w:sz w:val="22"/>
                <w:szCs w:val="22"/>
                <w:highlight w:val="none"/>
              </w:rPr>
            </w:pPr>
          </w:p>
          <w:p w14:paraId="31C506A6">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spacing w:val="10"/>
                <w:kern w:val="2"/>
                <w:sz w:val="22"/>
                <w:szCs w:val="22"/>
                <w:highlight w:val="none"/>
              </w:rPr>
            </w:pPr>
          </w:p>
          <w:p w14:paraId="21B0D901">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spacing w:val="10"/>
                <w:kern w:val="2"/>
                <w:sz w:val="22"/>
                <w:szCs w:val="22"/>
                <w:highlight w:val="none"/>
              </w:rPr>
            </w:pPr>
          </w:p>
          <w:p w14:paraId="3C7277C2">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spacing w:val="10"/>
                <w:kern w:val="2"/>
                <w:sz w:val="22"/>
                <w:szCs w:val="22"/>
                <w:highlight w:val="none"/>
              </w:rPr>
            </w:pPr>
          </w:p>
          <w:p w14:paraId="027D4302">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spacing w:val="10"/>
                <w:kern w:val="2"/>
                <w:sz w:val="22"/>
                <w:szCs w:val="22"/>
                <w:highlight w:val="none"/>
              </w:rPr>
            </w:pPr>
          </w:p>
          <w:p w14:paraId="7BE77760">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spacing w:val="10"/>
                <w:kern w:val="2"/>
                <w:sz w:val="22"/>
                <w:szCs w:val="22"/>
                <w:highlight w:val="none"/>
              </w:rPr>
            </w:pPr>
          </w:p>
          <w:p w14:paraId="0C9A254D">
            <w:pPr>
              <w:pBdr>
                <w:top w:val="none" w:color="auto" w:sz="0" w:space="0"/>
                <w:left w:val="none" w:color="auto" w:sz="0" w:space="0"/>
                <w:bottom w:val="none" w:color="auto" w:sz="0" w:space="0"/>
                <w:right w:val="none" w:color="auto" w:sz="0" w:space="0"/>
                <w:between w:val="none" w:color="auto" w:sz="0" w:space="0"/>
              </w:pBdr>
              <w:ind w:firstLine="624" w:firstLineChars="300"/>
              <w:rPr>
                <w:rFonts w:ascii="Times New Roman" w:hAnsi="Times New Roman" w:eastAsia="宋体" w:cs="Times New Roman"/>
                <w:color w:val="000000"/>
                <w:spacing w:val="-6"/>
                <w:kern w:val="2"/>
                <w:sz w:val="22"/>
                <w:szCs w:val="22"/>
                <w:highlight w:val="none"/>
              </w:rPr>
            </w:pPr>
            <w:r>
              <w:rPr>
                <w:rFonts w:ascii="Times New Roman" w:hAnsi="Times New Roman" w:eastAsia="宋体" w:cs="Times New Roman"/>
                <w:color w:val="000000"/>
                <w:spacing w:val="-6"/>
                <w:kern w:val="2"/>
                <w:sz w:val="22"/>
                <w:szCs w:val="22"/>
                <w:highlight w:val="none"/>
              </w:rPr>
              <w:t>年    月     日</w:t>
            </w:r>
          </w:p>
        </w:tc>
      </w:tr>
      <w:tr w14:paraId="7A20447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754" w:hRule="exact"/>
        </w:trPr>
        <w:tc>
          <w:tcPr>
            <w:tcW w:w="632" w:type="dxa"/>
            <w:vMerge w:val="continue"/>
          </w:tcPr>
          <w:p w14:paraId="6093173D">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kern w:val="2"/>
                <w:sz w:val="22"/>
                <w:szCs w:val="22"/>
                <w:highlight w:val="none"/>
              </w:rPr>
            </w:pPr>
          </w:p>
        </w:tc>
        <w:tc>
          <w:tcPr>
            <w:tcW w:w="1589" w:type="dxa"/>
            <w:vAlign w:val="center"/>
          </w:tcPr>
          <w:p w14:paraId="6EB78E81">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color w:val="000000"/>
                <w:kern w:val="2"/>
                <w:sz w:val="22"/>
                <w:szCs w:val="22"/>
                <w:highlight w:val="none"/>
              </w:rPr>
            </w:pPr>
            <w:r>
              <w:rPr>
                <w:rFonts w:ascii="Times New Roman" w:hAnsi="Times New Roman" w:eastAsia="宋体" w:cs="Times New Roman"/>
                <w:color w:val="000000"/>
                <w:kern w:val="2"/>
                <w:sz w:val="22"/>
                <w:szCs w:val="22"/>
                <w:highlight w:val="none"/>
              </w:rPr>
              <w:t>联系（经办）人</w:t>
            </w:r>
          </w:p>
        </w:tc>
        <w:tc>
          <w:tcPr>
            <w:tcW w:w="3773" w:type="dxa"/>
            <w:gridSpan w:val="4"/>
            <w:vAlign w:val="center"/>
          </w:tcPr>
          <w:p w14:paraId="08C66B69">
            <w:pPr>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kern w:val="2"/>
                <w:sz w:val="22"/>
                <w:szCs w:val="22"/>
                <w:highlight w:val="none"/>
              </w:rPr>
            </w:pPr>
            <w:r>
              <w:rPr>
                <w:rFonts w:ascii="Times New Roman" w:hAnsi="Times New Roman" w:eastAsia="宋体" w:cs="Times New Roman"/>
                <w:kern w:val="2"/>
                <w:sz w:val="22"/>
                <w:szCs w:val="22"/>
                <w:highlight w:val="none"/>
              </w:rPr>
              <w:t xml:space="preserve">      </w:t>
            </w:r>
          </w:p>
        </w:tc>
        <w:tc>
          <w:tcPr>
            <w:tcW w:w="2619" w:type="dxa"/>
            <w:vMerge w:val="continue"/>
          </w:tcPr>
          <w:p w14:paraId="4B44451D">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kern w:val="2"/>
                <w:sz w:val="22"/>
                <w:szCs w:val="22"/>
                <w:highlight w:val="none"/>
              </w:rPr>
            </w:pPr>
          </w:p>
        </w:tc>
      </w:tr>
      <w:tr w14:paraId="3E1BEDB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878" w:hRule="exact"/>
        </w:trPr>
        <w:tc>
          <w:tcPr>
            <w:tcW w:w="632" w:type="dxa"/>
            <w:vMerge w:val="continue"/>
          </w:tcPr>
          <w:p w14:paraId="121C176E">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kern w:val="2"/>
                <w:sz w:val="22"/>
                <w:szCs w:val="22"/>
                <w:highlight w:val="none"/>
              </w:rPr>
            </w:pPr>
          </w:p>
        </w:tc>
        <w:tc>
          <w:tcPr>
            <w:tcW w:w="1589" w:type="dxa"/>
            <w:vAlign w:val="center"/>
          </w:tcPr>
          <w:p w14:paraId="2412268C">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color w:val="000000"/>
                <w:spacing w:val="34"/>
                <w:kern w:val="2"/>
                <w:sz w:val="22"/>
                <w:szCs w:val="22"/>
                <w:highlight w:val="none"/>
              </w:rPr>
            </w:pPr>
            <w:r>
              <w:rPr>
                <w:rFonts w:ascii="Times New Roman" w:hAnsi="Times New Roman" w:eastAsia="宋体" w:cs="Times New Roman"/>
                <w:color w:val="000000"/>
                <w:spacing w:val="34"/>
                <w:kern w:val="2"/>
                <w:sz w:val="22"/>
                <w:szCs w:val="22"/>
                <w:highlight w:val="none"/>
              </w:rPr>
              <w:t>住所</w:t>
            </w:r>
          </w:p>
          <w:p w14:paraId="3E99EBA2">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color w:val="000000"/>
                <w:spacing w:val="34"/>
                <w:kern w:val="2"/>
                <w:sz w:val="22"/>
                <w:szCs w:val="22"/>
                <w:highlight w:val="none"/>
              </w:rPr>
            </w:pPr>
            <w:r>
              <w:rPr>
                <w:rFonts w:ascii="Times New Roman" w:hAnsi="Times New Roman" w:eastAsia="宋体" w:cs="Times New Roman"/>
                <w:color w:val="000000"/>
                <w:spacing w:val="16"/>
                <w:kern w:val="2"/>
                <w:sz w:val="22"/>
                <w:szCs w:val="22"/>
                <w:highlight w:val="none"/>
              </w:rPr>
              <w:t>（通讯地址）</w:t>
            </w:r>
          </w:p>
        </w:tc>
        <w:tc>
          <w:tcPr>
            <w:tcW w:w="3773" w:type="dxa"/>
            <w:gridSpan w:val="4"/>
            <w:vAlign w:val="center"/>
          </w:tcPr>
          <w:p w14:paraId="6F7E4D2B">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color w:val="000000"/>
                <w:kern w:val="2"/>
                <w:sz w:val="22"/>
                <w:szCs w:val="22"/>
                <w:highlight w:val="none"/>
              </w:rPr>
            </w:pPr>
          </w:p>
        </w:tc>
        <w:tc>
          <w:tcPr>
            <w:tcW w:w="2619" w:type="dxa"/>
            <w:vMerge w:val="continue"/>
          </w:tcPr>
          <w:p w14:paraId="55E02980">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kern w:val="2"/>
                <w:sz w:val="22"/>
                <w:szCs w:val="22"/>
                <w:highlight w:val="none"/>
              </w:rPr>
            </w:pPr>
          </w:p>
        </w:tc>
      </w:tr>
      <w:tr w14:paraId="762A502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1021" w:hRule="exact"/>
        </w:trPr>
        <w:tc>
          <w:tcPr>
            <w:tcW w:w="632" w:type="dxa"/>
            <w:vMerge w:val="continue"/>
          </w:tcPr>
          <w:p w14:paraId="446428DA">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kern w:val="2"/>
                <w:sz w:val="22"/>
                <w:szCs w:val="22"/>
                <w:highlight w:val="none"/>
              </w:rPr>
            </w:pPr>
          </w:p>
        </w:tc>
        <w:tc>
          <w:tcPr>
            <w:tcW w:w="1589" w:type="dxa"/>
            <w:vAlign w:val="center"/>
          </w:tcPr>
          <w:p w14:paraId="3D3A2C42">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color w:val="000000"/>
                <w:spacing w:val="34"/>
                <w:kern w:val="2"/>
                <w:sz w:val="22"/>
                <w:szCs w:val="22"/>
                <w:highlight w:val="none"/>
              </w:rPr>
            </w:pPr>
            <w:r>
              <w:rPr>
                <w:rFonts w:ascii="Times New Roman" w:hAnsi="Times New Roman" w:eastAsia="宋体" w:cs="Times New Roman"/>
                <w:color w:val="000000"/>
                <w:spacing w:val="8"/>
                <w:kern w:val="2"/>
                <w:sz w:val="22"/>
                <w:szCs w:val="22"/>
                <w:highlight w:val="none"/>
              </w:rPr>
              <w:t>电话</w:t>
            </w:r>
          </w:p>
        </w:tc>
        <w:tc>
          <w:tcPr>
            <w:tcW w:w="1973" w:type="dxa"/>
            <w:gridSpan w:val="2"/>
            <w:vAlign w:val="center"/>
          </w:tcPr>
          <w:p w14:paraId="719FCF93">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color w:val="000000"/>
                <w:kern w:val="2"/>
                <w:sz w:val="22"/>
                <w:szCs w:val="22"/>
                <w:highlight w:val="none"/>
              </w:rPr>
            </w:pPr>
          </w:p>
          <w:p w14:paraId="08108B48">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color w:val="000000"/>
                <w:kern w:val="2"/>
                <w:sz w:val="22"/>
                <w:szCs w:val="22"/>
                <w:highlight w:val="none"/>
              </w:rPr>
            </w:pPr>
          </w:p>
        </w:tc>
        <w:tc>
          <w:tcPr>
            <w:tcW w:w="735" w:type="dxa"/>
            <w:vMerge w:val="restart"/>
            <w:vAlign w:val="center"/>
          </w:tcPr>
          <w:p w14:paraId="5DCC81DD">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color w:val="000000"/>
                <w:spacing w:val="8"/>
                <w:kern w:val="2"/>
                <w:sz w:val="22"/>
                <w:szCs w:val="22"/>
                <w:highlight w:val="none"/>
              </w:rPr>
            </w:pPr>
            <w:r>
              <w:rPr>
                <w:rFonts w:ascii="Times New Roman" w:hAnsi="Times New Roman" w:eastAsia="宋体" w:cs="Times New Roman"/>
                <w:color w:val="000000"/>
                <w:spacing w:val="8"/>
                <w:kern w:val="2"/>
                <w:sz w:val="22"/>
                <w:szCs w:val="22"/>
                <w:highlight w:val="none"/>
              </w:rPr>
              <w:t>邮政</w:t>
            </w:r>
          </w:p>
          <w:p w14:paraId="25F76EBA">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color w:val="000000"/>
                <w:kern w:val="2"/>
                <w:sz w:val="22"/>
                <w:szCs w:val="22"/>
                <w:highlight w:val="none"/>
              </w:rPr>
            </w:pPr>
            <w:r>
              <w:rPr>
                <w:rFonts w:ascii="Times New Roman" w:hAnsi="Times New Roman" w:eastAsia="宋体" w:cs="Times New Roman"/>
                <w:color w:val="000000"/>
                <w:spacing w:val="8"/>
                <w:kern w:val="2"/>
                <w:sz w:val="22"/>
                <w:szCs w:val="22"/>
                <w:highlight w:val="none"/>
              </w:rPr>
              <w:t>编码</w:t>
            </w:r>
          </w:p>
        </w:tc>
        <w:tc>
          <w:tcPr>
            <w:tcW w:w="1065" w:type="dxa"/>
            <w:vMerge w:val="restart"/>
            <w:vAlign w:val="center"/>
          </w:tcPr>
          <w:p w14:paraId="4511772B">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color w:val="000000"/>
                <w:kern w:val="2"/>
                <w:sz w:val="22"/>
                <w:szCs w:val="22"/>
                <w:highlight w:val="none"/>
              </w:rPr>
            </w:pPr>
          </w:p>
        </w:tc>
        <w:tc>
          <w:tcPr>
            <w:tcW w:w="2619" w:type="dxa"/>
            <w:vMerge w:val="continue"/>
          </w:tcPr>
          <w:p w14:paraId="2E0B1C23">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kern w:val="2"/>
                <w:sz w:val="22"/>
                <w:szCs w:val="22"/>
                <w:highlight w:val="none"/>
              </w:rPr>
            </w:pPr>
          </w:p>
        </w:tc>
      </w:tr>
      <w:tr w14:paraId="73CAD62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803" w:hRule="exact"/>
        </w:trPr>
        <w:tc>
          <w:tcPr>
            <w:tcW w:w="632" w:type="dxa"/>
            <w:vMerge w:val="continue"/>
          </w:tcPr>
          <w:p w14:paraId="1090D373">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kern w:val="2"/>
                <w:sz w:val="22"/>
                <w:szCs w:val="22"/>
                <w:highlight w:val="none"/>
              </w:rPr>
            </w:pPr>
          </w:p>
        </w:tc>
        <w:tc>
          <w:tcPr>
            <w:tcW w:w="1589" w:type="dxa"/>
            <w:vAlign w:val="center"/>
          </w:tcPr>
          <w:p w14:paraId="5470355D">
            <w:pPr>
              <w:pBdr>
                <w:top w:val="none" w:color="auto" w:sz="0" w:space="0"/>
                <w:left w:val="none" w:color="auto" w:sz="0" w:space="0"/>
                <w:bottom w:val="none" w:color="auto" w:sz="0" w:space="0"/>
                <w:right w:val="none" w:color="auto" w:sz="0" w:space="0"/>
                <w:between w:val="none" w:color="auto" w:sz="0" w:space="0"/>
              </w:pBdr>
              <w:tabs>
                <w:tab w:val="left" w:pos="432"/>
              </w:tabs>
              <w:ind w:right="-108"/>
              <w:jc w:val="center"/>
              <w:rPr>
                <w:rFonts w:ascii="Times New Roman" w:hAnsi="Times New Roman" w:eastAsia="宋体" w:cs="Times New Roman"/>
                <w:color w:val="000000"/>
                <w:spacing w:val="8"/>
                <w:kern w:val="2"/>
                <w:sz w:val="22"/>
                <w:szCs w:val="22"/>
                <w:highlight w:val="none"/>
              </w:rPr>
            </w:pPr>
            <w:r>
              <w:rPr>
                <w:rFonts w:ascii="Times New Roman" w:hAnsi="Times New Roman" w:eastAsia="宋体" w:cs="Times New Roman"/>
                <w:color w:val="000000"/>
                <w:spacing w:val="34"/>
                <w:kern w:val="2"/>
                <w:sz w:val="22"/>
                <w:szCs w:val="22"/>
                <w:highlight w:val="none"/>
              </w:rPr>
              <w:t>传真</w:t>
            </w:r>
          </w:p>
        </w:tc>
        <w:tc>
          <w:tcPr>
            <w:tcW w:w="1973" w:type="dxa"/>
            <w:gridSpan w:val="2"/>
            <w:vAlign w:val="center"/>
          </w:tcPr>
          <w:p w14:paraId="62943171">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color w:val="000000"/>
                <w:kern w:val="2"/>
                <w:sz w:val="22"/>
                <w:szCs w:val="22"/>
                <w:highlight w:val="none"/>
              </w:rPr>
            </w:pPr>
          </w:p>
        </w:tc>
        <w:tc>
          <w:tcPr>
            <w:tcW w:w="735" w:type="dxa"/>
            <w:vMerge w:val="continue"/>
            <w:vAlign w:val="center"/>
          </w:tcPr>
          <w:p w14:paraId="5F035F8D">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color w:val="000000"/>
                <w:spacing w:val="8"/>
                <w:kern w:val="2"/>
                <w:sz w:val="22"/>
                <w:szCs w:val="22"/>
                <w:highlight w:val="none"/>
              </w:rPr>
            </w:pPr>
          </w:p>
        </w:tc>
        <w:tc>
          <w:tcPr>
            <w:tcW w:w="1065" w:type="dxa"/>
            <w:vMerge w:val="continue"/>
            <w:vAlign w:val="center"/>
          </w:tcPr>
          <w:p w14:paraId="264C56C6">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color w:val="000000"/>
                <w:kern w:val="2"/>
                <w:sz w:val="22"/>
                <w:szCs w:val="22"/>
                <w:highlight w:val="none"/>
              </w:rPr>
            </w:pPr>
          </w:p>
        </w:tc>
        <w:tc>
          <w:tcPr>
            <w:tcW w:w="2619" w:type="dxa"/>
            <w:vMerge w:val="continue"/>
          </w:tcPr>
          <w:p w14:paraId="5A961008">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kern w:val="2"/>
                <w:sz w:val="22"/>
                <w:szCs w:val="22"/>
                <w:highlight w:val="none"/>
              </w:rPr>
            </w:pPr>
          </w:p>
        </w:tc>
      </w:tr>
      <w:tr w14:paraId="1944011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761" w:hRule="exact"/>
        </w:trPr>
        <w:tc>
          <w:tcPr>
            <w:tcW w:w="632" w:type="dxa"/>
            <w:vMerge w:val="continue"/>
          </w:tcPr>
          <w:p w14:paraId="7E17EF35">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kern w:val="2"/>
                <w:sz w:val="22"/>
                <w:szCs w:val="22"/>
                <w:highlight w:val="none"/>
              </w:rPr>
            </w:pPr>
          </w:p>
        </w:tc>
        <w:tc>
          <w:tcPr>
            <w:tcW w:w="1589" w:type="dxa"/>
            <w:vAlign w:val="center"/>
          </w:tcPr>
          <w:p w14:paraId="42E07D10">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color w:val="000000"/>
                <w:kern w:val="2"/>
                <w:sz w:val="22"/>
                <w:szCs w:val="22"/>
                <w:highlight w:val="none"/>
              </w:rPr>
            </w:pPr>
            <w:r>
              <w:rPr>
                <w:rFonts w:ascii="Times New Roman" w:hAnsi="Times New Roman" w:eastAsia="宋体" w:cs="Times New Roman"/>
                <w:color w:val="000000"/>
                <w:spacing w:val="34"/>
                <w:kern w:val="2"/>
                <w:sz w:val="22"/>
                <w:szCs w:val="22"/>
                <w:highlight w:val="none"/>
              </w:rPr>
              <w:t>开户银行</w:t>
            </w:r>
          </w:p>
        </w:tc>
        <w:tc>
          <w:tcPr>
            <w:tcW w:w="3773" w:type="dxa"/>
            <w:gridSpan w:val="4"/>
            <w:vAlign w:val="center"/>
          </w:tcPr>
          <w:p w14:paraId="172C6090">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color w:val="000000"/>
                <w:kern w:val="2"/>
                <w:sz w:val="22"/>
                <w:szCs w:val="22"/>
                <w:highlight w:val="none"/>
              </w:rPr>
            </w:pPr>
          </w:p>
        </w:tc>
        <w:tc>
          <w:tcPr>
            <w:tcW w:w="2619" w:type="dxa"/>
            <w:vMerge w:val="continue"/>
          </w:tcPr>
          <w:p w14:paraId="30D77B24">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kern w:val="2"/>
                <w:sz w:val="22"/>
                <w:szCs w:val="22"/>
                <w:highlight w:val="none"/>
              </w:rPr>
            </w:pPr>
          </w:p>
        </w:tc>
      </w:tr>
      <w:tr w14:paraId="3EA98623">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715" w:hRule="exact"/>
        </w:trPr>
        <w:tc>
          <w:tcPr>
            <w:tcW w:w="632" w:type="dxa"/>
            <w:vMerge w:val="continue"/>
          </w:tcPr>
          <w:p w14:paraId="23049C26">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kern w:val="2"/>
                <w:sz w:val="22"/>
                <w:szCs w:val="22"/>
                <w:highlight w:val="none"/>
              </w:rPr>
            </w:pPr>
          </w:p>
        </w:tc>
        <w:tc>
          <w:tcPr>
            <w:tcW w:w="1589" w:type="dxa"/>
            <w:vAlign w:val="center"/>
          </w:tcPr>
          <w:p w14:paraId="1040BCBC">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color w:val="000000"/>
                <w:spacing w:val="38"/>
                <w:kern w:val="2"/>
                <w:sz w:val="22"/>
                <w:szCs w:val="22"/>
                <w:highlight w:val="none"/>
              </w:rPr>
            </w:pPr>
            <w:r>
              <w:rPr>
                <w:rFonts w:ascii="Times New Roman" w:hAnsi="Times New Roman" w:eastAsia="宋体" w:cs="Times New Roman"/>
                <w:color w:val="000000"/>
                <w:spacing w:val="38"/>
                <w:kern w:val="2"/>
                <w:sz w:val="22"/>
                <w:szCs w:val="22"/>
                <w:highlight w:val="none"/>
              </w:rPr>
              <w:t>账号</w:t>
            </w:r>
          </w:p>
        </w:tc>
        <w:tc>
          <w:tcPr>
            <w:tcW w:w="3773" w:type="dxa"/>
            <w:gridSpan w:val="4"/>
            <w:vAlign w:val="center"/>
          </w:tcPr>
          <w:p w14:paraId="0FF3EF25">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color w:val="000000"/>
                <w:kern w:val="2"/>
                <w:sz w:val="22"/>
                <w:szCs w:val="22"/>
                <w:highlight w:val="none"/>
              </w:rPr>
            </w:pPr>
          </w:p>
        </w:tc>
        <w:tc>
          <w:tcPr>
            <w:tcW w:w="2619" w:type="dxa"/>
            <w:vMerge w:val="continue"/>
          </w:tcPr>
          <w:p w14:paraId="5AF41221">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kern w:val="2"/>
                <w:sz w:val="22"/>
                <w:szCs w:val="22"/>
                <w:highlight w:val="none"/>
              </w:rPr>
            </w:pPr>
          </w:p>
        </w:tc>
      </w:tr>
      <w:tr w14:paraId="77043965">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1021" w:hRule="exact"/>
        </w:trPr>
        <w:tc>
          <w:tcPr>
            <w:tcW w:w="632" w:type="dxa"/>
            <w:vMerge w:val="restart"/>
            <w:textDirection w:val="tbRlV"/>
            <w:vAlign w:val="center"/>
          </w:tcPr>
          <w:p w14:paraId="571BF364">
            <w:pPr>
              <w:pBdr>
                <w:top w:val="none" w:color="auto" w:sz="0" w:space="0"/>
                <w:left w:val="none" w:color="auto" w:sz="0" w:space="0"/>
                <w:bottom w:val="none" w:color="auto" w:sz="0" w:space="0"/>
                <w:right w:val="none" w:color="auto" w:sz="0" w:space="0"/>
                <w:between w:val="none" w:color="auto" w:sz="0" w:space="0"/>
              </w:pBdr>
              <w:ind w:left="113" w:right="113"/>
              <w:jc w:val="center"/>
              <w:rPr>
                <w:rFonts w:ascii="Times New Roman" w:hAnsi="Times New Roman" w:eastAsia="宋体" w:cs="Times New Roman"/>
                <w:color w:val="000000"/>
                <w:spacing w:val="42"/>
                <w:kern w:val="2"/>
                <w:sz w:val="22"/>
                <w:szCs w:val="22"/>
                <w:highlight w:val="none"/>
              </w:rPr>
            </w:pPr>
            <w:r>
              <w:rPr>
                <w:rFonts w:ascii="Times New Roman" w:hAnsi="Times New Roman" w:eastAsia="宋体" w:cs="Times New Roman"/>
                <w:color w:val="000000"/>
                <w:spacing w:val="42"/>
                <w:kern w:val="2"/>
                <w:sz w:val="22"/>
                <w:szCs w:val="22"/>
                <w:highlight w:val="none"/>
              </w:rPr>
              <w:t>乙方</w:t>
            </w:r>
          </w:p>
        </w:tc>
        <w:tc>
          <w:tcPr>
            <w:tcW w:w="1589" w:type="dxa"/>
            <w:vAlign w:val="center"/>
          </w:tcPr>
          <w:p w14:paraId="08271B8C">
            <w:pPr>
              <w:pBdr>
                <w:top w:val="none" w:color="auto" w:sz="0" w:space="0"/>
                <w:left w:val="none" w:color="auto" w:sz="0" w:space="0"/>
                <w:bottom w:val="none" w:color="auto" w:sz="0" w:space="0"/>
                <w:right w:val="none" w:color="auto" w:sz="0" w:space="0"/>
                <w:between w:val="none" w:color="auto" w:sz="0" w:space="0"/>
              </w:pBdr>
              <w:spacing w:line="520" w:lineRule="exact"/>
              <w:jc w:val="center"/>
              <w:rPr>
                <w:rFonts w:ascii="Times New Roman" w:hAnsi="Times New Roman" w:eastAsia="宋体" w:cs="Times New Roman"/>
                <w:color w:val="000000"/>
                <w:kern w:val="2"/>
                <w:sz w:val="22"/>
                <w:szCs w:val="22"/>
                <w:highlight w:val="none"/>
              </w:rPr>
            </w:pPr>
            <w:r>
              <w:rPr>
                <w:rFonts w:ascii="Times New Roman" w:hAnsi="Times New Roman" w:eastAsia="宋体" w:cs="Times New Roman"/>
                <w:color w:val="000000"/>
                <w:kern w:val="2"/>
                <w:sz w:val="22"/>
                <w:szCs w:val="22"/>
                <w:highlight w:val="none"/>
              </w:rPr>
              <w:t>名称</w:t>
            </w:r>
          </w:p>
        </w:tc>
        <w:tc>
          <w:tcPr>
            <w:tcW w:w="3773" w:type="dxa"/>
            <w:gridSpan w:val="4"/>
            <w:vAlign w:val="center"/>
          </w:tcPr>
          <w:p w14:paraId="43BAD025">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kern w:val="2"/>
                <w:sz w:val="22"/>
                <w:szCs w:val="22"/>
                <w:highlight w:val="none"/>
              </w:rPr>
            </w:pPr>
          </w:p>
        </w:tc>
        <w:tc>
          <w:tcPr>
            <w:tcW w:w="2619" w:type="dxa"/>
            <w:vMerge w:val="restart"/>
          </w:tcPr>
          <w:p w14:paraId="5D6612E8">
            <w:pPr>
              <w:pBdr>
                <w:top w:val="none" w:color="auto" w:sz="0" w:space="0"/>
                <w:left w:val="none" w:color="auto" w:sz="0" w:space="0"/>
                <w:bottom w:val="none" w:color="auto" w:sz="0" w:space="0"/>
                <w:right w:val="none" w:color="auto" w:sz="0" w:space="0"/>
                <w:between w:val="none" w:color="auto" w:sz="0" w:space="0"/>
              </w:pBdr>
              <w:ind w:firstLine="102" w:firstLineChars="50"/>
              <w:rPr>
                <w:rFonts w:ascii="Times New Roman" w:hAnsi="Times New Roman" w:eastAsia="宋体" w:cs="Times New Roman"/>
                <w:color w:val="000000"/>
                <w:spacing w:val="-8"/>
                <w:kern w:val="2"/>
                <w:sz w:val="22"/>
                <w:szCs w:val="22"/>
                <w:highlight w:val="none"/>
              </w:rPr>
            </w:pPr>
          </w:p>
          <w:p w14:paraId="1251836F">
            <w:pPr>
              <w:pBdr>
                <w:top w:val="none" w:color="auto" w:sz="0" w:space="0"/>
                <w:left w:val="none" w:color="auto" w:sz="0" w:space="0"/>
                <w:bottom w:val="none" w:color="auto" w:sz="0" w:space="0"/>
                <w:right w:val="none" w:color="auto" w:sz="0" w:space="0"/>
                <w:between w:val="none" w:color="auto" w:sz="0" w:space="0"/>
              </w:pBdr>
              <w:ind w:firstLine="102" w:firstLineChars="50"/>
              <w:jc w:val="distribute"/>
              <w:rPr>
                <w:rFonts w:ascii="Times New Roman" w:hAnsi="Times New Roman" w:eastAsia="宋体" w:cs="Times New Roman"/>
                <w:color w:val="000000"/>
                <w:spacing w:val="-8"/>
                <w:kern w:val="2"/>
                <w:sz w:val="22"/>
                <w:szCs w:val="22"/>
                <w:highlight w:val="none"/>
              </w:rPr>
            </w:pPr>
            <w:r>
              <w:rPr>
                <w:rFonts w:ascii="Times New Roman" w:hAnsi="Times New Roman" w:eastAsia="宋体" w:cs="Times New Roman"/>
                <w:color w:val="000000"/>
                <w:spacing w:val="-8"/>
                <w:kern w:val="2"/>
                <w:sz w:val="22"/>
                <w:szCs w:val="22"/>
                <w:highlight w:val="none"/>
              </w:rPr>
              <w:t>技术合同专用章</w:t>
            </w:r>
          </w:p>
          <w:p w14:paraId="7330884F">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color w:val="000000"/>
                <w:kern w:val="2"/>
                <w:sz w:val="22"/>
                <w:szCs w:val="22"/>
                <w:highlight w:val="none"/>
              </w:rPr>
            </w:pPr>
            <w:r>
              <w:rPr>
                <w:rFonts w:ascii="Times New Roman" w:hAnsi="Times New Roman" w:eastAsia="宋体" w:cs="Times New Roman"/>
                <w:color w:val="000000"/>
                <w:kern w:val="2"/>
                <w:sz w:val="22"/>
                <w:szCs w:val="22"/>
                <w:highlight w:val="none"/>
              </w:rPr>
              <w:t>或</w:t>
            </w:r>
          </w:p>
          <w:p w14:paraId="7F57B3B3">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color w:val="000000"/>
                <w:spacing w:val="10"/>
                <w:kern w:val="2"/>
                <w:sz w:val="22"/>
                <w:szCs w:val="22"/>
                <w:highlight w:val="none"/>
              </w:rPr>
            </w:pPr>
            <w:r>
              <w:rPr>
                <w:rFonts w:ascii="Times New Roman" w:hAnsi="Times New Roman" w:eastAsia="宋体" w:cs="Times New Roman"/>
                <w:color w:val="000000"/>
                <w:spacing w:val="10"/>
                <w:kern w:val="2"/>
                <w:sz w:val="22"/>
                <w:szCs w:val="22"/>
                <w:highlight w:val="none"/>
              </w:rPr>
              <w:t>单位公章</w:t>
            </w:r>
          </w:p>
          <w:p w14:paraId="68E86CD7">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kern w:val="2"/>
                <w:sz w:val="22"/>
                <w:szCs w:val="22"/>
                <w:highlight w:val="none"/>
              </w:rPr>
            </w:pPr>
          </w:p>
          <w:p w14:paraId="01449D6F">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kern w:val="2"/>
                <w:sz w:val="22"/>
                <w:szCs w:val="22"/>
                <w:highlight w:val="none"/>
              </w:rPr>
            </w:pPr>
          </w:p>
          <w:p w14:paraId="5A8CAD97">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kern w:val="2"/>
                <w:sz w:val="22"/>
                <w:szCs w:val="22"/>
                <w:highlight w:val="none"/>
              </w:rPr>
            </w:pPr>
          </w:p>
          <w:p w14:paraId="79799C55">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kern w:val="2"/>
                <w:sz w:val="22"/>
                <w:szCs w:val="22"/>
                <w:highlight w:val="none"/>
              </w:rPr>
            </w:pPr>
          </w:p>
          <w:p w14:paraId="3D6EDBD1">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kern w:val="2"/>
                <w:sz w:val="22"/>
                <w:szCs w:val="22"/>
                <w:highlight w:val="none"/>
              </w:rPr>
            </w:pPr>
          </w:p>
          <w:p w14:paraId="42BB4ECD">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kern w:val="2"/>
                <w:sz w:val="22"/>
                <w:szCs w:val="22"/>
                <w:highlight w:val="none"/>
              </w:rPr>
            </w:pPr>
          </w:p>
          <w:p w14:paraId="09CBB430">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kern w:val="2"/>
                <w:sz w:val="22"/>
                <w:szCs w:val="22"/>
                <w:highlight w:val="none"/>
              </w:rPr>
            </w:pPr>
          </w:p>
          <w:p w14:paraId="72E2CAA7">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kern w:val="2"/>
                <w:sz w:val="22"/>
                <w:szCs w:val="22"/>
                <w:highlight w:val="none"/>
              </w:rPr>
            </w:pPr>
          </w:p>
          <w:p w14:paraId="451D47BC">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kern w:val="2"/>
                <w:sz w:val="22"/>
                <w:szCs w:val="22"/>
                <w:highlight w:val="none"/>
              </w:rPr>
            </w:pPr>
          </w:p>
          <w:p w14:paraId="3648024D">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kern w:val="2"/>
                <w:sz w:val="22"/>
                <w:szCs w:val="22"/>
                <w:highlight w:val="none"/>
              </w:rPr>
            </w:pPr>
          </w:p>
          <w:p w14:paraId="1B3B4BCE">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kern w:val="2"/>
                <w:sz w:val="22"/>
                <w:szCs w:val="22"/>
                <w:highlight w:val="none"/>
              </w:rPr>
            </w:pPr>
          </w:p>
          <w:p w14:paraId="379A39E0">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kern w:val="2"/>
                <w:sz w:val="22"/>
                <w:szCs w:val="22"/>
                <w:highlight w:val="none"/>
              </w:rPr>
            </w:pPr>
          </w:p>
          <w:p w14:paraId="54CB59AC">
            <w:pPr>
              <w:pBdr>
                <w:top w:val="none" w:color="auto" w:sz="0" w:space="0"/>
                <w:left w:val="none" w:color="auto" w:sz="0" w:space="0"/>
                <w:bottom w:val="none" w:color="auto" w:sz="0" w:space="0"/>
                <w:right w:val="none" w:color="auto" w:sz="0" w:space="0"/>
                <w:between w:val="none" w:color="auto" w:sz="0" w:space="0"/>
              </w:pBdr>
              <w:ind w:firstLine="624" w:firstLineChars="300"/>
              <w:rPr>
                <w:rFonts w:ascii="Times New Roman" w:hAnsi="Times New Roman" w:eastAsia="宋体" w:cs="Times New Roman"/>
                <w:color w:val="000000"/>
                <w:kern w:val="2"/>
                <w:sz w:val="22"/>
                <w:szCs w:val="22"/>
                <w:highlight w:val="none"/>
              </w:rPr>
            </w:pPr>
            <w:r>
              <w:rPr>
                <w:rFonts w:ascii="Times New Roman" w:hAnsi="Times New Roman" w:eastAsia="宋体" w:cs="Times New Roman"/>
                <w:color w:val="000000"/>
                <w:spacing w:val="-6"/>
                <w:kern w:val="2"/>
                <w:sz w:val="22"/>
                <w:szCs w:val="22"/>
                <w:highlight w:val="none"/>
              </w:rPr>
              <w:t>年    月    日</w:t>
            </w:r>
          </w:p>
        </w:tc>
      </w:tr>
      <w:tr w14:paraId="14BE6F2C">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753" w:hRule="exact"/>
        </w:trPr>
        <w:tc>
          <w:tcPr>
            <w:tcW w:w="632" w:type="dxa"/>
            <w:vMerge w:val="continue"/>
          </w:tcPr>
          <w:p w14:paraId="4A03DECA">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kern w:val="2"/>
                <w:sz w:val="22"/>
                <w:szCs w:val="22"/>
                <w:highlight w:val="none"/>
              </w:rPr>
            </w:pPr>
          </w:p>
        </w:tc>
        <w:tc>
          <w:tcPr>
            <w:tcW w:w="1589" w:type="dxa"/>
          </w:tcPr>
          <w:p w14:paraId="6677D289">
            <w:pPr>
              <w:pBdr>
                <w:top w:val="none" w:color="auto" w:sz="0" w:space="0"/>
                <w:left w:val="none" w:color="auto" w:sz="0" w:space="0"/>
                <w:bottom w:val="none" w:color="auto" w:sz="0" w:space="0"/>
                <w:right w:val="none" w:color="auto" w:sz="0" w:space="0"/>
                <w:between w:val="none" w:color="auto" w:sz="0" w:space="0"/>
              </w:pBdr>
              <w:spacing w:line="520" w:lineRule="exact"/>
              <w:jc w:val="center"/>
              <w:rPr>
                <w:rFonts w:ascii="Times New Roman" w:hAnsi="Times New Roman" w:eastAsia="宋体" w:cs="Times New Roman"/>
                <w:color w:val="000000"/>
                <w:kern w:val="2"/>
                <w:sz w:val="22"/>
                <w:szCs w:val="22"/>
                <w:highlight w:val="none"/>
              </w:rPr>
            </w:pPr>
            <w:r>
              <w:rPr>
                <w:rFonts w:ascii="Times New Roman" w:hAnsi="Times New Roman" w:eastAsia="宋体" w:cs="Times New Roman"/>
                <w:color w:val="000000"/>
                <w:kern w:val="2"/>
                <w:sz w:val="22"/>
                <w:szCs w:val="22"/>
                <w:highlight w:val="none"/>
              </w:rPr>
              <w:t>联系（经办）人</w:t>
            </w:r>
          </w:p>
        </w:tc>
        <w:tc>
          <w:tcPr>
            <w:tcW w:w="3773" w:type="dxa"/>
            <w:gridSpan w:val="4"/>
          </w:tcPr>
          <w:p w14:paraId="48EA8B4F">
            <w:pPr>
              <w:pBdr>
                <w:top w:val="none" w:color="auto" w:sz="0" w:space="0"/>
                <w:left w:val="none" w:color="auto" w:sz="0" w:space="0"/>
                <w:bottom w:val="none" w:color="auto" w:sz="0" w:space="0"/>
                <w:right w:val="none" w:color="auto" w:sz="0" w:space="0"/>
                <w:between w:val="none" w:color="auto" w:sz="0" w:space="0"/>
              </w:pBdr>
              <w:spacing w:line="520" w:lineRule="exact"/>
              <w:ind w:firstLine="220" w:firstLineChars="100"/>
              <w:jc w:val="left"/>
              <w:rPr>
                <w:rFonts w:ascii="Times New Roman" w:hAnsi="Times New Roman" w:eastAsia="宋体" w:cs="Times New Roman"/>
                <w:color w:val="000000"/>
                <w:kern w:val="2"/>
                <w:sz w:val="22"/>
                <w:szCs w:val="22"/>
                <w:highlight w:val="none"/>
              </w:rPr>
            </w:pPr>
          </w:p>
        </w:tc>
        <w:tc>
          <w:tcPr>
            <w:tcW w:w="2619" w:type="dxa"/>
            <w:vMerge w:val="continue"/>
          </w:tcPr>
          <w:p w14:paraId="3E4CD778">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kern w:val="2"/>
                <w:sz w:val="22"/>
                <w:szCs w:val="22"/>
                <w:highlight w:val="none"/>
              </w:rPr>
            </w:pPr>
          </w:p>
        </w:tc>
      </w:tr>
      <w:tr w14:paraId="77B52CEC">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1970" w:hRule="exact"/>
        </w:trPr>
        <w:tc>
          <w:tcPr>
            <w:tcW w:w="632" w:type="dxa"/>
            <w:vMerge w:val="continue"/>
          </w:tcPr>
          <w:p w14:paraId="00032964">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kern w:val="2"/>
                <w:sz w:val="22"/>
                <w:szCs w:val="22"/>
                <w:highlight w:val="none"/>
              </w:rPr>
            </w:pPr>
          </w:p>
        </w:tc>
        <w:tc>
          <w:tcPr>
            <w:tcW w:w="1589" w:type="dxa"/>
          </w:tcPr>
          <w:p w14:paraId="7D5FA635">
            <w:pPr>
              <w:pBdr>
                <w:top w:val="none" w:color="auto" w:sz="0" w:space="0"/>
                <w:left w:val="none" w:color="auto" w:sz="0" w:space="0"/>
                <w:bottom w:val="none" w:color="auto" w:sz="0" w:space="0"/>
                <w:right w:val="none" w:color="auto" w:sz="0" w:space="0"/>
                <w:between w:val="none" w:color="auto" w:sz="0" w:space="0"/>
              </w:pBdr>
              <w:spacing w:line="520" w:lineRule="exact"/>
              <w:jc w:val="center"/>
              <w:rPr>
                <w:rFonts w:ascii="Times New Roman" w:hAnsi="Times New Roman" w:eastAsia="宋体" w:cs="Times New Roman"/>
                <w:color w:val="000000"/>
                <w:spacing w:val="34"/>
                <w:kern w:val="2"/>
                <w:sz w:val="22"/>
                <w:szCs w:val="22"/>
                <w:highlight w:val="none"/>
              </w:rPr>
            </w:pPr>
            <w:r>
              <w:rPr>
                <w:rFonts w:ascii="Times New Roman" w:hAnsi="Times New Roman" w:eastAsia="宋体" w:cs="Times New Roman"/>
                <w:color w:val="000000"/>
                <w:spacing w:val="34"/>
                <w:kern w:val="2"/>
                <w:sz w:val="22"/>
                <w:szCs w:val="22"/>
                <w:highlight w:val="none"/>
              </w:rPr>
              <w:t>住所</w:t>
            </w:r>
          </w:p>
          <w:p w14:paraId="29287D0D">
            <w:pPr>
              <w:pBdr>
                <w:top w:val="none" w:color="auto" w:sz="0" w:space="0"/>
                <w:left w:val="none" w:color="auto" w:sz="0" w:space="0"/>
                <w:bottom w:val="none" w:color="auto" w:sz="0" w:space="0"/>
                <w:right w:val="none" w:color="auto" w:sz="0" w:space="0"/>
                <w:between w:val="none" w:color="auto" w:sz="0" w:space="0"/>
              </w:pBdr>
              <w:spacing w:line="520" w:lineRule="exact"/>
              <w:jc w:val="center"/>
              <w:rPr>
                <w:rFonts w:ascii="Times New Roman" w:hAnsi="Times New Roman" w:eastAsia="宋体" w:cs="Times New Roman"/>
                <w:color w:val="000000"/>
                <w:kern w:val="2"/>
                <w:sz w:val="22"/>
                <w:szCs w:val="22"/>
                <w:highlight w:val="none"/>
              </w:rPr>
            </w:pPr>
            <w:r>
              <w:rPr>
                <w:rFonts w:ascii="Times New Roman" w:hAnsi="Times New Roman" w:eastAsia="宋体" w:cs="Times New Roman"/>
                <w:color w:val="000000"/>
                <w:spacing w:val="16"/>
                <w:kern w:val="2"/>
                <w:sz w:val="22"/>
                <w:szCs w:val="22"/>
                <w:highlight w:val="none"/>
              </w:rPr>
              <w:t>（通讯地址）</w:t>
            </w:r>
          </w:p>
        </w:tc>
        <w:tc>
          <w:tcPr>
            <w:tcW w:w="1515" w:type="dxa"/>
          </w:tcPr>
          <w:p w14:paraId="37C43BBB">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kern w:val="2"/>
                <w:sz w:val="22"/>
                <w:szCs w:val="22"/>
                <w:highlight w:val="none"/>
              </w:rPr>
            </w:pPr>
          </w:p>
        </w:tc>
        <w:tc>
          <w:tcPr>
            <w:tcW w:w="1193" w:type="dxa"/>
            <w:gridSpan w:val="2"/>
            <w:vAlign w:val="center"/>
          </w:tcPr>
          <w:p w14:paraId="358646BE">
            <w:pPr>
              <w:pBdr>
                <w:top w:val="none" w:color="auto" w:sz="0" w:space="0"/>
                <w:left w:val="none" w:color="auto" w:sz="0" w:space="0"/>
                <w:bottom w:val="none" w:color="auto" w:sz="0" w:space="0"/>
                <w:right w:val="none" w:color="auto" w:sz="0" w:space="0"/>
                <w:between w:val="none" w:color="auto" w:sz="0" w:space="0"/>
              </w:pBdr>
              <w:spacing w:line="520" w:lineRule="exact"/>
              <w:jc w:val="center"/>
              <w:rPr>
                <w:rFonts w:ascii="Times New Roman" w:hAnsi="Times New Roman" w:eastAsia="宋体" w:cs="Times New Roman"/>
                <w:kern w:val="2"/>
                <w:sz w:val="22"/>
                <w:szCs w:val="22"/>
                <w:highlight w:val="none"/>
              </w:rPr>
            </w:pPr>
            <w:r>
              <w:rPr>
                <w:rFonts w:ascii="Times New Roman" w:hAnsi="Times New Roman" w:eastAsia="宋体" w:cs="Times New Roman"/>
                <w:color w:val="000000"/>
                <w:spacing w:val="8"/>
                <w:kern w:val="2"/>
                <w:sz w:val="22"/>
                <w:szCs w:val="22"/>
                <w:highlight w:val="none"/>
              </w:rPr>
              <w:t>邮政编码</w:t>
            </w:r>
          </w:p>
        </w:tc>
        <w:tc>
          <w:tcPr>
            <w:tcW w:w="1065" w:type="dxa"/>
            <w:vAlign w:val="center"/>
          </w:tcPr>
          <w:p w14:paraId="3F0393AC">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kern w:val="2"/>
                <w:sz w:val="22"/>
                <w:szCs w:val="22"/>
                <w:highlight w:val="none"/>
              </w:rPr>
            </w:pPr>
          </w:p>
        </w:tc>
        <w:tc>
          <w:tcPr>
            <w:tcW w:w="2619" w:type="dxa"/>
            <w:vMerge w:val="continue"/>
          </w:tcPr>
          <w:p w14:paraId="4EA98190">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kern w:val="2"/>
                <w:sz w:val="22"/>
                <w:szCs w:val="22"/>
                <w:highlight w:val="none"/>
              </w:rPr>
            </w:pPr>
          </w:p>
        </w:tc>
      </w:tr>
      <w:tr w14:paraId="69E1C31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1021" w:hRule="exact"/>
        </w:trPr>
        <w:tc>
          <w:tcPr>
            <w:tcW w:w="632" w:type="dxa"/>
            <w:vMerge w:val="continue"/>
          </w:tcPr>
          <w:p w14:paraId="7E1C19D1">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kern w:val="2"/>
                <w:sz w:val="22"/>
                <w:szCs w:val="22"/>
                <w:highlight w:val="none"/>
              </w:rPr>
            </w:pPr>
          </w:p>
        </w:tc>
        <w:tc>
          <w:tcPr>
            <w:tcW w:w="1589" w:type="dxa"/>
            <w:vAlign w:val="center"/>
          </w:tcPr>
          <w:p w14:paraId="05A74E3F">
            <w:pPr>
              <w:pBdr>
                <w:top w:val="none" w:color="auto" w:sz="0" w:space="0"/>
                <w:left w:val="none" w:color="auto" w:sz="0" w:space="0"/>
                <w:bottom w:val="none" w:color="auto" w:sz="0" w:space="0"/>
                <w:right w:val="none" w:color="auto" w:sz="0" w:space="0"/>
                <w:between w:val="none" w:color="auto" w:sz="0" w:space="0"/>
              </w:pBdr>
              <w:spacing w:line="520" w:lineRule="exact"/>
              <w:jc w:val="center"/>
              <w:rPr>
                <w:rFonts w:ascii="Times New Roman" w:hAnsi="Times New Roman" w:eastAsia="宋体" w:cs="Times New Roman"/>
                <w:color w:val="000000"/>
                <w:spacing w:val="42"/>
                <w:kern w:val="2"/>
                <w:sz w:val="22"/>
                <w:szCs w:val="22"/>
                <w:highlight w:val="none"/>
              </w:rPr>
            </w:pPr>
            <w:r>
              <w:rPr>
                <w:rFonts w:ascii="Times New Roman" w:hAnsi="Times New Roman" w:eastAsia="宋体" w:cs="Times New Roman"/>
                <w:color w:val="000000"/>
                <w:spacing w:val="42"/>
                <w:kern w:val="2"/>
                <w:sz w:val="22"/>
                <w:szCs w:val="22"/>
                <w:highlight w:val="none"/>
              </w:rPr>
              <w:t>电话</w:t>
            </w:r>
          </w:p>
        </w:tc>
        <w:tc>
          <w:tcPr>
            <w:tcW w:w="1515" w:type="dxa"/>
            <w:vAlign w:val="center"/>
          </w:tcPr>
          <w:p w14:paraId="5E5E216F">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kern w:val="2"/>
                <w:sz w:val="22"/>
                <w:szCs w:val="22"/>
                <w:highlight w:val="none"/>
              </w:rPr>
            </w:pPr>
          </w:p>
        </w:tc>
        <w:tc>
          <w:tcPr>
            <w:tcW w:w="1193" w:type="dxa"/>
            <w:gridSpan w:val="2"/>
            <w:vAlign w:val="center"/>
          </w:tcPr>
          <w:p w14:paraId="61B10518">
            <w:pPr>
              <w:pBdr>
                <w:top w:val="none" w:color="auto" w:sz="0" w:space="0"/>
                <w:left w:val="none" w:color="auto" w:sz="0" w:space="0"/>
                <w:bottom w:val="none" w:color="auto" w:sz="0" w:space="0"/>
                <w:right w:val="none" w:color="auto" w:sz="0" w:space="0"/>
                <w:between w:val="none" w:color="auto" w:sz="0" w:space="0"/>
              </w:pBdr>
              <w:spacing w:line="520" w:lineRule="exact"/>
              <w:jc w:val="center"/>
              <w:rPr>
                <w:rFonts w:ascii="Times New Roman" w:hAnsi="Times New Roman" w:eastAsia="宋体" w:cs="Times New Roman"/>
                <w:color w:val="000000"/>
                <w:kern w:val="2"/>
                <w:sz w:val="22"/>
                <w:szCs w:val="22"/>
                <w:highlight w:val="none"/>
              </w:rPr>
            </w:pPr>
            <w:r>
              <w:rPr>
                <w:rFonts w:ascii="Times New Roman" w:hAnsi="Times New Roman" w:eastAsia="宋体" w:cs="Times New Roman"/>
                <w:color w:val="000000"/>
                <w:kern w:val="2"/>
                <w:sz w:val="22"/>
                <w:szCs w:val="22"/>
                <w:highlight w:val="none"/>
              </w:rPr>
              <w:t>传真</w:t>
            </w:r>
          </w:p>
        </w:tc>
        <w:tc>
          <w:tcPr>
            <w:tcW w:w="1065" w:type="dxa"/>
          </w:tcPr>
          <w:p w14:paraId="3259F714">
            <w:pPr>
              <w:pBdr>
                <w:top w:val="none" w:color="auto" w:sz="0" w:space="0"/>
                <w:left w:val="none" w:color="auto" w:sz="0" w:space="0"/>
                <w:bottom w:val="none" w:color="auto" w:sz="0" w:space="0"/>
                <w:right w:val="none" w:color="auto" w:sz="0" w:space="0"/>
                <w:between w:val="none" w:color="auto" w:sz="0" w:space="0"/>
              </w:pBdr>
              <w:spacing w:line="520" w:lineRule="exact"/>
              <w:rPr>
                <w:rFonts w:ascii="Times New Roman" w:hAnsi="Times New Roman" w:eastAsia="宋体" w:cs="Times New Roman"/>
                <w:color w:val="000000"/>
                <w:kern w:val="2"/>
                <w:sz w:val="22"/>
                <w:szCs w:val="22"/>
                <w:highlight w:val="none"/>
              </w:rPr>
            </w:pPr>
          </w:p>
        </w:tc>
        <w:tc>
          <w:tcPr>
            <w:tcW w:w="2619" w:type="dxa"/>
            <w:vMerge w:val="continue"/>
          </w:tcPr>
          <w:p w14:paraId="4D6432CE">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kern w:val="2"/>
                <w:sz w:val="22"/>
                <w:szCs w:val="22"/>
                <w:highlight w:val="none"/>
              </w:rPr>
            </w:pPr>
          </w:p>
        </w:tc>
      </w:tr>
      <w:tr w14:paraId="1F38963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895" w:hRule="exact"/>
        </w:trPr>
        <w:tc>
          <w:tcPr>
            <w:tcW w:w="632" w:type="dxa"/>
            <w:vMerge w:val="continue"/>
          </w:tcPr>
          <w:p w14:paraId="2AF3CF93">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kern w:val="2"/>
                <w:sz w:val="22"/>
                <w:szCs w:val="22"/>
                <w:highlight w:val="none"/>
              </w:rPr>
            </w:pPr>
          </w:p>
        </w:tc>
        <w:tc>
          <w:tcPr>
            <w:tcW w:w="1589" w:type="dxa"/>
            <w:vAlign w:val="center"/>
          </w:tcPr>
          <w:p w14:paraId="10BDFF11">
            <w:pPr>
              <w:pBdr>
                <w:top w:val="none" w:color="auto" w:sz="0" w:space="0"/>
                <w:left w:val="none" w:color="auto" w:sz="0" w:space="0"/>
                <w:bottom w:val="none" w:color="auto" w:sz="0" w:space="0"/>
                <w:right w:val="none" w:color="auto" w:sz="0" w:space="0"/>
                <w:between w:val="none" w:color="auto" w:sz="0" w:space="0"/>
              </w:pBdr>
              <w:spacing w:line="520" w:lineRule="exact"/>
              <w:jc w:val="center"/>
              <w:rPr>
                <w:rFonts w:ascii="Times New Roman" w:hAnsi="Times New Roman" w:eastAsia="宋体" w:cs="Times New Roman"/>
                <w:color w:val="000000"/>
                <w:spacing w:val="42"/>
                <w:kern w:val="2"/>
                <w:sz w:val="22"/>
                <w:szCs w:val="22"/>
                <w:highlight w:val="none"/>
              </w:rPr>
            </w:pPr>
            <w:r>
              <w:rPr>
                <w:rFonts w:ascii="Times New Roman" w:hAnsi="Times New Roman" w:eastAsia="宋体" w:cs="Times New Roman"/>
                <w:color w:val="000000"/>
                <w:kern w:val="2"/>
                <w:sz w:val="22"/>
                <w:szCs w:val="22"/>
                <w:highlight w:val="none"/>
              </w:rPr>
              <w:t>开户银行</w:t>
            </w:r>
          </w:p>
        </w:tc>
        <w:tc>
          <w:tcPr>
            <w:tcW w:w="3773" w:type="dxa"/>
            <w:gridSpan w:val="4"/>
          </w:tcPr>
          <w:p w14:paraId="6D2C447F">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kern w:val="2"/>
                <w:sz w:val="22"/>
                <w:szCs w:val="22"/>
                <w:highlight w:val="none"/>
              </w:rPr>
            </w:pPr>
          </w:p>
        </w:tc>
        <w:tc>
          <w:tcPr>
            <w:tcW w:w="2619" w:type="dxa"/>
            <w:vMerge w:val="continue"/>
          </w:tcPr>
          <w:p w14:paraId="413DBE4D">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kern w:val="2"/>
                <w:sz w:val="22"/>
                <w:szCs w:val="22"/>
                <w:highlight w:val="none"/>
              </w:rPr>
            </w:pPr>
          </w:p>
        </w:tc>
      </w:tr>
      <w:tr w14:paraId="4911FD69">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1021" w:hRule="exact"/>
        </w:trPr>
        <w:tc>
          <w:tcPr>
            <w:tcW w:w="632" w:type="dxa"/>
            <w:vMerge w:val="continue"/>
          </w:tcPr>
          <w:p w14:paraId="224AFD97">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kern w:val="2"/>
                <w:sz w:val="22"/>
                <w:szCs w:val="22"/>
                <w:highlight w:val="none"/>
              </w:rPr>
            </w:pPr>
          </w:p>
        </w:tc>
        <w:tc>
          <w:tcPr>
            <w:tcW w:w="1589" w:type="dxa"/>
            <w:vAlign w:val="center"/>
          </w:tcPr>
          <w:p w14:paraId="648A0A66">
            <w:pPr>
              <w:pBdr>
                <w:top w:val="none" w:color="auto" w:sz="0" w:space="0"/>
                <w:left w:val="none" w:color="auto" w:sz="0" w:space="0"/>
                <w:bottom w:val="none" w:color="auto" w:sz="0" w:space="0"/>
                <w:right w:val="none" w:color="auto" w:sz="0" w:space="0"/>
                <w:between w:val="none" w:color="auto" w:sz="0" w:space="0"/>
              </w:pBdr>
              <w:spacing w:line="520" w:lineRule="exact"/>
              <w:jc w:val="center"/>
              <w:rPr>
                <w:rFonts w:ascii="Times New Roman" w:hAnsi="Times New Roman" w:eastAsia="宋体" w:cs="Times New Roman"/>
                <w:color w:val="000000"/>
                <w:kern w:val="2"/>
                <w:sz w:val="22"/>
                <w:szCs w:val="22"/>
                <w:highlight w:val="none"/>
              </w:rPr>
            </w:pPr>
            <w:r>
              <w:rPr>
                <w:rFonts w:ascii="Times New Roman" w:hAnsi="Times New Roman" w:eastAsia="宋体" w:cs="Times New Roman"/>
                <w:color w:val="000000"/>
                <w:spacing w:val="38"/>
                <w:kern w:val="2"/>
                <w:sz w:val="22"/>
                <w:szCs w:val="22"/>
                <w:highlight w:val="none"/>
              </w:rPr>
              <w:t>账号</w:t>
            </w:r>
          </w:p>
        </w:tc>
        <w:tc>
          <w:tcPr>
            <w:tcW w:w="3773" w:type="dxa"/>
            <w:gridSpan w:val="4"/>
            <w:vAlign w:val="center"/>
          </w:tcPr>
          <w:p w14:paraId="7AAAAF15">
            <w:pPr>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kern w:val="2"/>
                <w:sz w:val="22"/>
                <w:szCs w:val="22"/>
                <w:highlight w:val="none"/>
              </w:rPr>
            </w:pPr>
          </w:p>
        </w:tc>
        <w:tc>
          <w:tcPr>
            <w:tcW w:w="2619" w:type="dxa"/>
            <w:vMerge w:val="continue"/>
          </w:tcPr>
          <w:p w14:paraId="658BA4B7">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color w:val="000000"/>
                <w:kern w:val="2"/>
                <w:sz w:val="22"/>
                <w:szCs w:val="22"/>
                <w:highlight w:val="none"/>
              </w:rPr>
            </w:pPr>
          </w:p>
        </w:tc>
      </w:tr>
    </w:tbl>
    <w:p w14:paraId="13D3A623">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kern w:val="2"/>
          <w:sz w:val="28"/>
          <w:szCs w:val="28"/>
          <w:highlight w:val="none"/>
        </w:rPr>
      </w:pPr>
    </w:p>
    <w:p w14:paraId="34B14FD0">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kern w:val="2"/>
          <w:sz w:val="28"/>
          <w:szCs w:val="28"/>
          <w:highlight w:val="none"/>
        </w:rPr>
      </w:pPr>
    </w:p>
    <w:p w14:paraId="215648E4">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kern w:val="2"/>
          <w:sz w:val="28"/>
          <w:szCs w:val="28"/>
          <w:highlight w:val="none"/>
        </w:rPr>
      </w:pPr>
    </w:p>
    <w:p w14:paraId="10EAF11A">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kern w:val="2"/>
          <w:sz w:val="28"/>
          <w:szCs w:val="28"/>
          <w:highlight w:val="none"/>
        </w:rPr>
      </w:pPr>
    </w:p>
    <w:p w14:paraId="11FD81CA">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kern w:val="2"/>
          <w:sz w:val="28"/>
          <w:szCs w:val="28"/>
          <w:highlight w:val="none"/>
        </w:rPr>
      </w:pPr>
    </w:p>
    <w:p w14:paraId="1D6F51E0">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宋体" w:cs="Times New Roman"/>
          <w:kern w:val="2"/>
          <w:sz w:val="28"/>
          <w:szCs w:val="28"/>
          <w:highlight w:val="none"/>
        </w:rPr>
      </w:pPr>
    </w:p>
    <w:p w14:paraId="155FB001">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bCs/>
          <w:kern w:val="2"/>
          <w:sz w:val="28"/>
          <w:szCs w:val="28"/>
          <w:highlight w:val="none"/>
        </w:rPr>
      </w:pPr>
      <w:r>
        <w:rPr>
          <w:rFonts w:ascii="Times New Roman" w:hAnsi="Times New Roman" w:eastAsia="宋体" w:cs="Times New Roman"/>
          <w:kern w:val="2"/>
          <w:sz w:val="28"/>
          <w:szCs w:val="28"/>
          <w:highlight w:val="none"/>
        </w:rPr>
        <w:t>附件</w:t>
      </w:r>
      <w:r>
        <w:rPr>
          <w:rFonts w:hint="eastAsia" w:cs="Times New Roman"/>
          <w:kern w:val="2"/>
          <w:sz w:val="28"/>
          <w:szCs w:val="28"/>
          <w:highlight w:val="none"/>
          <w:lang w:val="en-US" w:eastAsia="zh-CN"/>
        </w:rPr>
        <w:t>7</w:t>
      </w:r>
      <w:r>
        <w:rPr>
          <w:rFonts w:ascii="Times New Roman" w:hAnsi="Times New Roman" w:eastAsia="宋体" w:cs="Times New Roman"/>
          <w:kern w:val="2"/>
          <w:sz w:val="28"/>
          <w:szCs w:val="28"/>
          <w:highlight w:val="none"/>
        </w:rPr>
        <w:t xml:space="preserve">  检测病原</w:t>
      </w:r>
      <w:r>
        <w:rPr>
          <w:rFonts w:ascii="Times New Roman" w:hAnsi="Times New Roman" w:eastAsia="宋体" w:cs="Times New Roman"/>
          <w:bCs/>
          <w:kern w:val="2"/>
          <w:sz w:val="28"/>
          <w:szCs w:val="28"/>
          <w:highlight w:val="none"/>
        </w:rPr>
        <w:t>项目信息</w:t>
      </w:r>
    </w:p>
    <w:tbl>
      <w:tblPr>
        <w:tblStyle w:val="43"/>
        <w:tblW w:w="8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6"/>
        <w:gridCol w:w="8581"/>
      </w:tblGrid>
      <w:tr w14:paraId="3FCCE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940" w:type="dxa"/>
            <w:gridSpan w:val="2"/>
            <w:shd w:val="clear" w:color="auto" w:fill="auto"/>
            <w:noWrap/>
            <w:vAlign w:val="center"/>
          </w:tcPr>
          <w:p w14:paraId="65019A56">
            <w:pPr>
              <w:widowControl/>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猪呼吸和繁殖病原</w:t>
            </w:r>
          </w:p>
        </w:tc>
      </w:tr>
      <w:tr w14:paraId="148C8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5782637C">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1</w:t>
            </w:r>
          </w:p>
        </w:tc>
        <w:tc>
          <w:tcPr>
            <w:tcW w:w="8581" w:type="dxa"/>
            <w:shd w:val="clear" w:color="auto" w:fill="auto"/>
            <w:noWrap/>
            <w:vAlign w:val="center"/>
          </w:tcPr>
          <w:p w14:paraId="1EE75762">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非洲猪瘟病毒 ASFV</w:t>
            </w:r>
          </w:p>
        </w:tc>
      </w:tr>
      <w:tr w14:paraId="2ECFA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0A95291C">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2</w:t>
            </w:r>
          </w:p>
        </w:tc>
        <w:tc>
          <w:tcPr>
            <w:tcW w:w="8581" w:type="dxa"/>
            <w:shd w:val="clear" w:color="auto" w:fill="auto"/>
            <w:noWrap/>
            <w:vAlign w:val="center"/>
          </w:tcPr>
          <w:p w14:paraId="03CFF19D">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猪繁殖和呼吸道综合征病毒美洲型 PRRSV-NA</w:t>
            </w:r>
          </w:p>
        </w:tc>
      </w:tr>
      <w:tr w14:paraId="5084F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2250D19C">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3</w:t>
            </w:r>
          </w:p>
        </w:tc>
        <w:tc>
          <w:tcPr>
            <w:tcW w:w="8581" w:type="dxa"/>
            <w:shd w:val="clear" w:color="auto" w:fill="auto"/>
            <w:noWrap/>
            <w:vAlign w:val="center"/>
          </w:tcPr>
          <w:p w14:paraId="4C1F8DB8">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猪繁殖和呼吸道综合征病毒欧洲型 PRRSV-EU</w:t>
            </w:r>
          </w:p>
        </w:tc>
      </w:tr>
      <w:tr w14:paraId="7E00A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66918218">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4</w:t>
            </w:r>
          </w:p>
        </w:tc>
        <w:tc>
          <w:tcPr>
            <w:tcW w:w="8581" w:type="dxa"/>
            <w:shd w:val="clear" w:color="auto" w:fill="auto"/>
            <w:noWrap/>
            <w:vAlign w:val="center"/>
          </w:tcPr>
          <w:p w14:paraId="1AC8BDE6">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猪伪狂犬病病毒 PRV</w:t>
            </w:r>
          </w:p>
        </w:tc>
      </w:tr>
      <w:tr w14:paraId="4CC48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75060B7E">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5</w:t>
            </w:r>
          </w:p>
        </w:tc>
        <w:tc>
          <w:tcPr>
            <w:tcW w:w="8581" w:type="dxa"/>
            <w:shd w:val="clear" w:color="auto" w:fill="auto"/>
            <w:noWrap/>
            <w:vAlign w:val="center"/>
          </w:tcPr>
          <w:p w14:paraId="1DA9A433">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猪圆环病毒2型 PCV2</w:t>
            </w:r>
          </w:p>
        </w:tc>
      </w:tr>
      <w:tr w14:paraId="7177A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4E6A0A13">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6</w:t>
            </w:r>
          </w:p>
        </w:tc>
        <w:tc>
          <w:tcPr>
            <w:tcW w:w="8581" w:type="dxa"/>
            <w:shd w:val="clear" w:color="auto" w:fill="auto"/>
            <w:noWrap/>
            <w:vAlign w:val="center"/>
          </w:tcPr>
          <w:p w14:paraId="743CB602">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猪圆环病毒3型 PCV3</w:t>
            </w:r>
          </w:p>
        </w:tc>
      </w:tr>
      <w:tr w14:paraId="16209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59" w:type="dxa"/>
            <w:shd w:val="clear" w:color="auto" w:fill="auto"/>
            <w:noWrap/>
            <w:vAlign w:val="center"/>
          </w:tcPr>
          <w:p w14:paraId="2E22B91E">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7</w:t>
            </w:r>
          </w:p>
        </w:tc>
        <w:tc>
          <w:tcPr>
            <w:tcW w:w="8581" w:type="dxa"/>
            <w:shd w:val="clear" w:color="auto" w:fill="auto"/>
            <w:vAlign w:val="center"/>
          </w:tcPr>
          <w:p w14:paraId="3EAA9B22">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经典猪瘟病毒 CSFV</w:t>
            </w:r>
          </w:p>
        </w:tc>
      </w:tr>
      <w:tr w14:paraId="7EE4B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1EE338FD">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8</w:t>
            </w:r>
          </w:p>
        </w:tc>
        <w:tc>
          <w:tcPr>
            <w:tcW w:w="8581" w:type="dxa"/>
            <w:shd w:val="clear" w:color="auto" w:fill="auto"/>
            <w:noWrap/>
            <w:vAlign w:val="center"/>
          </w:tcPr>
          <w:p w14:paraId="159CBB58">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口蹄疫病毒 FMDV</w:t>
            </w:r>
          </w:p>
        </w:tc>
      </w:tr>
      <w:tr w14:paraId="71433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3D8B2470">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9</w:t>
            </w:r>
          </w:p>
        </w:tc>
        <w:tc>
          <w:tcPr>
            <w:tcW w:w="8581" w:type="dxa"/>
            <w:shd w:val="clear" w:color="auto" w:fill="auto"/>
            <w:noWrap/>
            <w:vAlign w:val="center"/>
          </w:tcPr>
          <w:p w14:paraId="3857B11B">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猪流感病毒 swIAV</w:t>
            </w:r>
          </w:p>
        </w:tc>
      </w:tr>
      <w:tr w14:paraId="7D9ED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25875C49">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10</w:t>
            </w:r>
          </w:p>
        </w:tc>
        <w:tc>
          <w:tcPr>
            <w:tcW w:w="8581" w:type="dxa"/>
            <w:shd w:val="clear" w:color="auto" w:fill="auto"/>
            <w:noWrap/>
            <w:vAlign w:val="center"/>
          </w:tcPr>
          <w:p w14:paraId="6FEECC0B">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猪细小病毒1型 PPV1</w:t>
            </w:r>
          </w:p>
        </w:tc>
      </w:tr>
      <w:tr w14:paraId="4E712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0232377D">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11</w:t>
            </w:r>
          </w:p>
        </w:tc>
        <w:tc>
          <w:tcPr>
            <w:tcW w:w="8581" w:type="dxa"/>
            <w:shd w:val="clear" w:color="auto" w:fill="auto"/>
            <w:noWrap/>
            <w:vAlign w:val="center"/>
          </w:tcPr>
          <w:p w14:paraId="658472E0">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猪细小病毒2型 PPV2</w:t>
            </w:r>
          </w:p>
        </w:tc>
      </w:tr>
      <w:tr w14:paraId="05F78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3E79ABA0">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12</w:t>
            </w:r>
          </w:p>
        </w:tc>
        <w:tc>
          <w:tcPr>
            <w:tcW w:w="8581" w:type="dxa"/>
            <w:shd w:val="clear" w:color="auto" w:fill="auto"/>
            <w:noWrap/>
            <w:vAlign w:val="center"/>
          </w:tcPr>
          <w:p w14:paraId="1488AC54">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猪细小病毒3型 PPV3</w:t>
            </w:r>
          </w:p>
        </w:tc>
      </w:tr>
      <w:tr w14:paraId="3A8BD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5601F699">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13</w:t>
            </w:r>
          </w:p>
        </w:tc>
        <w:tc>
          <w:tcPr>
            <w:tcW w:w="8581" w:type="dxa"/>
            <w:shd w:val="clear" w:color="auto" w:fill="auto"/>
            <w:noWrap/>
            <w:vAlign w:val="center"/>
          </w:tcPr>
          <w:p w14:paraId="4F51C9ED">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猪细小病毒4型 PPV4</w:t>
            </w:r>
          </w:p>
        </w:tc>
      </w:tr>
      <w:tr w14:paraId="5263C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530B4266">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14</w:t>
            </w:r>
          </w:p>
        </w:tc>
        <w:tc>
          <w:tcPr>
            <w:tcW w:w="8581" w:type="dxa"/>
            <w:shd w:val="clear" w:color="auto" w:fill="auto"/>
            <w:noWrap/>
            <w:vAlign w:val="center"/>
          </w:tcPr>
          <w:p w14:paraId="62C41A5C">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猪细小病毒5型 PPV5</w:t>
            </w:r>
          </w:p>
        </w:tc>
      </w:tr>
      <w:tr w14:paraId="263C1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4FD01AA3">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15</w:t>
            </w:r>
          </w:p>
        </w:tc>
        <w:tc>
          <w:tcPr>
            <w:tcW w:w="8581" w:type="dxa"/>
            <w:shd w:val="clear" w:color="auto" w:fill="auto"/>
            <w:noWrap/>
            <w:vAlign w:val="center"/>
          </w:tcPr>
          <w:p w14:paraId="176398EA">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猪细小病毒6型 PPV6</w:t>
            </w:r>
          </w:p>
        </w:tc>
      </w:tr>
      <w:tr w14:paraId="344BC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4C548FC4">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16</w:t>
            </w:r>
          </w:p>
        </w:tc>
        <w:tc>
          <w:tcPr>
            <w:tcW w:w="8581" w:type="dxa"/>
            <w:shd w:val="clear" w:color="auto" w:fill="auto"/>
            <w:noWrap/>
            <w:vAlign w:val="center"/>
          </w:tcPr>
          <w:p w14:paraId="41A82152">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猪细小病毒7型 PPV7</w:t>
            </w:r>
          </w:p>
        </w:tc>
      </w:tr>
      <w:tr w14:paraId="6DAB4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59" w:type="dxa"/>
            <w:shd w:val="clear" w:color="auto" w:fill="auto"/>
            <w:noWrap/>
            <w:vAlign w:val="center"/>
          </w:tcPr>
          <w:p w14:paraId="792E6AC1">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17</w:t>
            </w:r>
          </w:p>
        </w:tc>
        <w:tc>
          <w:tcPr>
            <w:tcW w:w="8581" w:type="dxa"/>
            <w:shd w:val="clear" w:color="auto" w:fill="auto"/>
            <w:vAlign w:val="center"/>
          </w:tcPr>
          <w:p w14:paraId="188CF853">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乙型脑炎病毒 JEV</w:t>
            </w:r>
          </w:p>
        </w:tc>
      </w:tr>
      <w:tr w14:paraId="56FAB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3C9EB5AB">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18</w:t>
            </w:r>
          </w:p>
        </w:tc>
        <w:tc>
          <w:tcPr>
            <w:tcW w:w="8581" w:type="dxa"/>
            <w:shd w:val="clear" w:color="auto" w:fill="auto"/>
            <w:noWrap/>
            <w:vAlign w:val="center"/>
          </w:tcPr>
          <w:p w14:paraId="5094DDEB">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塞内卡病毒 SVA</w:t>
            </w:r>
          </w:p>
        </w:tc>
      </w:tr>
      <w:tr w14:paraId="2C7B8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5DA70494">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19</w:t>
            </w:r>
          </w:p>
        </w:tc>
        <w:tc>
          <w:tcPr>
            <w:tcW w:w="8581" w:type="dxa"/>
            <w:shd w:val="clear" w:color="auto" w:fill="auto"/>
            <w:noWrap/>
            <w:vAlign w:val="center"/>
          </w:tcPr>
          <w:p w14:paraId="4DB92BA5">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副猪嗜血杆菌 HPS</w:t>
            </w:r>
          </w:p>
        </w:tc>
      </w:tr>
      <w:tr w14:paraId="28785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54DA0EDF">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20</w:t>
            </w:r>
          </w:p>
        </w:tc>
        <w:tc>
          <w:tcPr>
            <w:tcW w:w="8581" w:type="dxa"/>
            <w:shd w:val="clear" w:color="auto" w:fill="auto"/>
            <w:noWrap/>
            <w:vAlign w:val="center"/>
          </w:tcPr>
          <w:p w14:paraId="40478F2F">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副猪嗜血杆菌血清4型 HPS4</w:t>
            </w:r>
          </w:p>
        </w:tc>
      </w:tr>
      <w:tr w14:paraId="5EEE8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141FA1DD">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21</w:t>
            </w:r>
          </w:p>
        </w:tc>
        <w:tc>
          <w:tcPr>
            <w:tcW w:w="8581" w:type="dxa"/>
            <w:shd w:val="clear" w:color="auto" w:fill="auto"/>
            <w:noWrap/>
            <w:vAlign w:val="center"/>
          </w:tcPr>
          <w:p w14:paraId="67DB0D61">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副猪嗜血杆菌血清5/12型 HPS5/12</w:t>
            </w:r>
          </w:p>
        </w:tc>
      </w:tr>
      <w:tr w14:paraId="0F71F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0E987538">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22</w:t>
            </w:r>
          </w:p>
        </w:tc>
        <w:tc>
          <w:tcPr>
            <w:tcW w:w="8581" w:type="dxa"/>
            <w:shd w:val="clear" w:color="auto" w:fill="auto"/>
            <w:noWrap/>
            <w:vAlign w:val="center"/>
          </w:tcPr>
          <w:p w14:paraId="74840339">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猪多杀性巴氏杆菌A型 Pm-A</w:t>
            </w:r>
          </w:p>
        </w:tc>
      </w:tr>
      <w:tr w14:paraId="2D94F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6B2B8015">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23</w:t>
            </w:r>
          </w:p>
        </w:tc>
        <w:tc>
          <w:tcPr>
            <w:tcW w:w="8581" w:type="dxa"/>
            <w:shd w:val="clear" w:color="auto" w:fill="auto"/>
            <w:noWrap/>
            <w:vAlign w:val="center"/>
          </w:tcPr>
          <w:p w14:paraId="603DF205">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猪多杀性巴氏杆菌B型 Pm-B</w:t>
            </w:r>
          </w:p>
        </w:tc>
      </w:tr>
      <w:tr w14:paraId="39990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39B2A12E">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24</w:t>
            </w:r>
          </w:p>
        </w:tc>
        <w:tc>
          <w:tcPr>
            <w:tcW w:w="8581" w:type="dxa"/>
            <w:shd w:val="clear" w:color="auto" w:fill="auto"/>
            <w:noWrap/>
            <w:vAlign w:val="center"/>
          </w:tcPr>
          <w:p w14:paraId="2A62EFF3">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猪多杀性巴氏杆菌D型 Pm-D</w:t>
            </w:r>
          </w:p>
        </w:tc>
      </w:tr>
      <w:tr w14:paraId="76710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556F72E0">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25</w:t>
            </w:r>
          </w:p>
        </w:tc>
        <w:tc>
          <w:tcPr>
            <w:tcW w:w="8581" w:type="dxa"/>
            <w:shd w:val="clear" w:color="auto" w:fill="auto"/>
            <w:noWrap/>
            <w:vAlign w:val="center"/>
          </w:tcPr>
          <w:p w14:paraId="553B46FF">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猪多杀性巴氏杆菌F型 Pm-F</w:t>
            </w:r>
          </w:p>
        </w:tc>
      </w:tr>
      <w:tr w14:paraId="17AB4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7C65CF65">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26</w:t>
            </w:r>
          </w:p>
        </w:tc>
        <w:tc>
          <w:tcPr>
            <w:tcW w:w="8581" w:type="dxa"/>
            <w:shd w:val="clear" w:color="auto" w:fill="auto"/>
            <w:noWrap/>
            <w:vAlign w:val="center"/>
          </w:tcPr>
          <w:p w14:paraId="01F2B83A">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猪胸膜肺炎放线杆菌 APP</w:t>
            </w:r>
          </w:p>
        </w:tc>
      </w:tr>
      <w:tr w14:paraId="6FCA1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2CE5F717">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27</w:t>
            </w:r>
          </w:p>
        </w:tc>
        <w:tc>
          <w:tcPr>
            <w:tcW w:w="8581" w:type="dxa"/>
            <w:shd w:val="clear" w:color="auto" w:fill="auto"/>
            <w:noWrap/>
            <w:vAlign w:val="center"/>
          </w:tcPr>
          <w:p w14:paraId="7461F570">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猪链球菌 S.suis</w:t>
            </w:r>
          </w:p>
        </w:tc>
      </w:tr>
      <w:tr w14:paraId="3D9CA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64C01E3E">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28</w:t>
            </w:r>
          </w:p>
        </w:tc>
        <w:tc>
          <w:tcPr>
            <w:tcW w:w="8581" w:type="dxa"/>
            <w:shd w:val="clear" w:color="auto" w:fill="auto"/>
            <w:noWrap/>
            <w:vAlign w:val="center"/>
          </w:tcPr>
          <w:p w14:paraId="71312C9D">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猪链球菌血清2型 S.suis2</w:t>
            </w:r>
          </w:p>
        </w:tc>
      </w:tr>
      <w:tr w14:paraId="77337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17E9A020">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29</w:t>
            </w:r>
          </w:p>
        </w:tc>
        <w:tc>
          <w:tcPr>
            <w:tcW w:w="8581" w:type="dxa"/>
            <w:shd w:val="clear" w:color="auto" w:fill="auto"/>
            <w:noWrap/>
            <w:vAlign w:val="center"/>
          </w:tcPr>
          <w:p w14:paraId="56E8AD06">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猪链球菌血清3型 S.suis3</w:t>
            </w:r>
          </w:p>
        </w:tc>
      </w:tr>
      <w:tr w14:paraId="3E473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501CC79E">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30</w:t>
            </w:r>
          </w:p>
        </w:tc>
        <w:tc>
          <w:tcPr>
            <w:tcW w:w="8581" w:type="dxa"/>
            <w:shd w:val="clear" w:color="auto" w:fill="auto"/>
            <w:noWrap/>
            <w:vAlign w:val="center"/>
          </w:tcPr>
          <w:p w14:paraId="5EDC1E6D">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猪链球菌血清9型 S.suis9</w:t>
            </w:r>
          </w:p>
        </w:tc>
      </w:tr>
      <w:tr w14:paraId="09324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16F595E7">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31</w:t>
            </w:r>
          </w:p>
        </w:tc>
        <w:tc>
          <w:tcPr>
            <w:tcW w:w="8581" w:type="dxa"/>
            <w:shd w:val="clear" w:color="auto" w:fill="auto"/>
            <w:noWrap/>
            <w:vAlign w:val="center"/>
          </w:tcPr>
          <w:p w14:paraId="71462489">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支气管败血波氏杆菌 Bb</w:t>
            </w:r>
          </w:p>
        </w:tc>
      </w:tr>
      <w:tr w14:paraId="13530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3D1705A2">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32</w:t>
            </w:r>
          </w:p>
        </w:tc>
        <w:tc>
          <w:tcPr>
            <w:tcW w:w="8581" w:type="dxa"/>
            <w:shd w:val="clear" w:color="auto" w:fill="auto"/>
            <w:noWrap/>
            <w:vAlign w:val="center"/>
          </w:tcPr>
          <w:p w14:paraId="73FF79CF">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猪附红细胞体 E.suis</w:t>
            </w:r>
          </w:p>
        </w:tc>
      </w:tr>
      <w:tr w14:paraId="046A6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2F2E336A">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33</w:t>
            </w:r>
          </w:p>
        </w:tc>
        <w:tc>
          <w:tcPr>
            <w:tcW w:w="8581" w:type="dxa"/>
            <w:shd w:val="clear" w:color="auto" w:fill="auto"/>
            <w:noWrap/>
            <w:vAlign w:val="center"/>
          </w:tcPr>
          <w:p w14:paraId="7A45BFF2">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刚地弓形虫 T.gondii</w:t>
            </w:r>
          </w:p>
        </w:tc>
      </w:tr>
      <w:tr w14:paraId="15149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63EE01A7">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34</w:t>
            </w:r>
          </w:p>
        </w:tc>
        <w:tc>
          <w:tcPr>
            <w:tcW w:w="8581" w:type="dxa"/>
            <w:shd w:val="clear" w:color="auto" w:fill="auto"/>
            <w:noWrap/>
            <w:vAlign w:val="center"/>
          </w:tcPr>
          <w:p w14:paraId="3286D0A2">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猪鼻支原体 Mhr</w:t>
            </w:r>
          </w:p>
        </w:tc>
      </w:tr>
      <w:tr w14:paraId="78993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1D4ED31A">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35</w:t>
            </w:r>
          </w:p>
        </w:tc>
        <w:tc>
          <w:tcPr>
            <w:tcW w:w="8581" w:type="dxa"/>
            <w:shd w:val="clear" w:color="auto" w:fill="auto"/>
            <w:noWrap/>
            <w:vAlign w:val="center"/>
          </w:tcPr>
          <w:p w14:paraId="035A6CB9">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猪肺炎支原体 Mhp</w:t>
            </w:r>
          </w:p>
        </w:tc>
      </w:tr>
      <w:tr w14:paraId="0AF9C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940" w:type="dxa"/>
            <w:gridSpan w:val="2"/>
            <w:shd w:val="clear" w:color="auto" w:fill="auto"/>
            <w:noWrap/>
            <w:vAlign w:val="center"/>
          </w:tcPr>
          <w:p w14:paraId="0CBF5F0F">
            <w:pPr>
              <w:widowControl/>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猪腹泻病原</w:t>
            </w:r>
          </w:p>
        </w:tc>
      </w:tr>
      <w:tr w14:paraId="254F6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369BF3BD">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1</w:t>
            </w:r>
          </w:p>
        </w:tc>
        <w:tc>
          <w:tcPr>
            <w:tcW w:w="8581" w:type="dxa"/>
            <w:shd w:val="clear" w:color="auto" w:fill="auto"/>
            <w:noWrap/>
            <w:vAlign w:val="center"/>
          </w:tcPr>
          <w:p w14:paraId="78660CD8">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猪传染性胃肠炎病毒 TGEV</w:t>
            </w:r>
          </w:p>
        </w:tc>
      </w:tr>
      <w:tr w14:paraId="29051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1DC749C3">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2</w:t>
            </w:r>
          </w:p>
        </w:tc>
        <w:tc>
          <w:tcPr>
            <w:tcW w:w="8581" w:type="dxa"/>
            <w:shd w:val="clear" w:color="auto" w:fill="auto"/>
            <w:noWrap/>
            <w:vAlign w:val="center"/>
          </w:tcPr>
          <w:p w14:paraId="27453464">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猪流行性腹泻病毒 PEDV</w:t>
            </w:r>
          </w:p>
        </w:tc>
      </w:tr>
      <w:tr w14:paraId="4AB2E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1143A709">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3</w:t>
            </w:r>
          </w:p>
        </w:tc>
        <w:tc>
          <w:tcPr>
            <w:tcW w:w="8581" w:type="dxa"/>
            <w:shd w:val="clear" w:color="auto" w:fill="auto"/>
            <w:noWrap/>
            <w:vAlign w:val="center"/>
          </w:tcPr>
          <w:p w14:paraId="0CB90339">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猪德尔塔（丁型）冠状病毒 PDCoV</w:t>
            </w:r>
          </w:p>
        </w:tc>
      </w:tr>
      <w:tr w14:paraId="3F7C0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018EF4A6">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4</w:t>
            </w:r>
          </w:p>
        </w:tc>
        <w:tc>
          <w:tcPr>
            <w:tcW w:w="8581" w:type="dxa"/>
            <w:shd w:val="clear" w:color="auto" w:fill="auto"/>
            <w:noWrap/>
            <w:vAlign w:val="center"/>
          </w:tcPr>
          <w:p w14:paraId="6A42BB3F">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猪急性腹泻综合征冠状病毒 SADS-CoV</w:t>
            </w:r>
          </w:p>
        </w:tc>
      </w:tr>
      <w:tr w14:paraId="28D7F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24DF7A65">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5</w:t>
            </w:r>
          </w:p>
        </w:tc>
        <w:tc>
          <w:tcPr>
            <w:tcW w:w="8581" w:type="dxa"/>
            <w:shd w:val="clear" w:color="auto" w:fill="auto"/>
            <w:noWrap/>
            <w:vAlign w:val="center"/>
          </w:tcPr>
          <w:p w14:paraId="59C17E34">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猪轮状病毒 PoRV</w:t>
            </w:r>
          </w:p>
        </w:tc>
      </w:tr>
      <w:tr w14:paraId="48293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5D0AB9A2">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6</w:t>
            </w:r>
          </w:p>
        </w:tc>
        <w:tc>
          <w:tcPr>
            <w:tcW w:w="8581" w:type="dxa"/>
            <w:shd w:val="clear" w:color="auto" w:fill="auto"/>
            <w:noWrap/>
            <w:vAlign w:val="center"/>
          </w:tcPr>
          <w:p w14:paraId="7F0E349E">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猪札幌病毒 PSaV</w:t>
            </w:r>
          </w:p>
        </w:tc>
      </w:tr>
      <w:tr w14:paraId="178CE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3830E735">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7</w:t>
            </w:r>
          </w:p>
        </w:tc>
        <w:tc>
          <w:tcPr>
            <w:tcW w:w="8581" w:type="dxa"/>
            <w:shd w:val="clear" w:color="auto" w:fill="auto"/>
            <w:noWrap/>
            <w:vAlign w:val="center"/>
          </w:tcPr>
          <w:p w14:paraId="373A62ED">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A型产气荚膜梭菌 C.perfringens-A</w:t>
            </w:r>
          </w:p>
        </w:tc>
      </w:tr>
      <w:tr w14:paraId="6199D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5AAC4B6B">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8</w:t>
            </w:r>
          </w:p>
        </w:tc>
        <w:tc>
          <w:tcPr>
            <w:tcW w:w="8581" w:type="dxa"/>
            <w:shd w:val="clear" w:color="auto" w:fill="auto"/>
            <w:noWrap/>
            <w:vAlign w:val="center"/>
          </w:tcPr>
          <w:p w14:paraId="6EFB9DE6">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B型产气荚膜梭菌 C.perfringens-B</w:t>
            </w:r>
          </w:p>
        </w:tc>
      </w:tr>
      <w:tr w14:paraId="45F2D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6302D17E">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9</w:t>
            </w:r>
          </w:p>
        </w:tc>
        <w:tc>
          <w:tcPr>
            <w:tcW w:w="8581" w:type="dxa"/>
            <w:shd w:val="clear" w:color="auto" w:fill="auto"/>
            <w:noWrap/>
            <w:vAlign w:val="center"/>
          </w:tcPr>
          <w:p w14:paraId="362AA692">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C型产气荚膜梭菌 C.perfringens-C</w:t>
            </w:r>
          </w:p>
        </w:tc>
      </w:tr>
      <w:tr w14:paraId="31881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7B355641">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10</w:t>
            </w:r>
          </w:p>
        </w:tc>
        <w:tc>
          <w:tcPr>
            <w:tcW w:w="8581" w:type="dxa"/>
            <w:shd w:val="clear" w:color="auto" w:fill="auto"/>
            <w:noWrap/>
            <w:vAlign w:val="center"/>
          </w:tcPr>
          <w:p w14:paraId="0953D3B6">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D型产气荚膜梭菌 C.perfringens-D</w:t>
            </w:r>
          </w:p>
        </w:tc>
      </w:tr>
      <w:tr w14:paraId="4FCC2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67F3A29C">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11</w:t>
            </w:r>
          </w:p>
        </w:tc>
        <w:tc>
          <w:tcPr>
            <w:tcW w:w="8581" w:type="dxa"/>
            <w:shd w:val="clear" w:color="auto" w:fill="auto"/>
            <w:noWrap/>
            <w:vAlign w:val="center"/>
          </w:tcPr>
          <w:p w14:paraId="321B1AB3">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E型产气荚膜梭菌 C.perfringens-E</w:t>
            </w:r>
          </w:p>
        </w:tc>
      </w:tr>
      <w:tr w14:paraId="37E59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3581E72C">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12</w:t>
            </w:r>
          </w:p>
        </w:tc>
        <w:tc>
          <w:tcPr>
            <w:tcW w:w="8581" w:type="dxa"/>
            <w:shd w:val="clear" w:color="auto" w:fill="auto"/>
            <w:noWrap/>
            <w:vAlign w:val="center"/>
          </w:tcPr>
          <w:p w14:paraId="1C0C39E3">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F型产气荚膜梭菌 C.perfringens-F</w:t>
            </w:r>
          </w:p>
        </w:tc>
      </w:tr>
      <w:tr w14:paraId="3615D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09BC346B">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13</w:t>
            </w:r>
          </w:p>
        </w:tc>
        <w:tc>
          <w:tcPr>
            <w:tcW w:w="8581" w:type="dxa"/>
            <w:shd w:val="clear" w:color="auto" w:fill="auto"/>
            <w:noWrap/>
            <w:vAlign w:val="center"/>
          </w:tcPr>
          <w:p w14:paraId="4989872F">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G型产气荚膜梭菌 C.perfringens-G</w:t>
            </w:r>
          </w:p>
        </w:tc>
      </w:tr>
      <w:tr w14:paraId="15E0F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47B5C1AC">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14</w:t>
            </w:r>
          </w:p>
        </w:tc>
        <w:tc>
          <w:tcPr>
            <w:tcW w:w="8581" w:type="dxa"/>
            <w:shd w:val="clear" w:color="auto" w:fill="auto"/>
            <w:noWrap/>
            <w:vAlign w:val="center"/>
          </w:tcPr>
          <w:p w14:paraId="41BF2725">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致病性大肠杆菌 E.coli</w:t>
            </w:r>
          </w:p>
        </w:tc>
      </w:tr>
      <w:tr w14:paraId="5BD5F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6EB2AA0C">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15</w:t>
            </w:r>
          </w:p>
        </w:tc>
        <w:tc>
          <w:tcPr>
            <w:tcW w:w="8581" w:type="dxa"/>
            <w:shd w:val="clear" w:color="auto" w:fill="auto"/>
            <w:noWrap/>
            <w:vAlign w:val="center"/>
          </w:tcPr>
          <w:p w14:paraId="6918E2BE">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产肠毒素性大肠杆菌 ETEC</w:t>
            </w:r>
          </w:p>
        </w:tc>
      </w:tr>
      <w:tr w14:paraId="56B28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1860075D">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16</w:t>
            </w:r>
          </w:p>
        </w:tc>
        <w:tc>
          <w:tcPr>
            <w:tcW w:w="8581" w:type="dxa"/>
            <w:shd w:val="clear" w:color="auto" w:fill="auto"/>
            <w:noWrap/>
            <w:vAlign w:val="center"/>
          </w:tcPr>
          <w:p w14:paraId="4218CA24">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肠侵袭性大肠杆菌 EIEC</w:t>
            </w:r>
          </w:p>
        </w:tc>
      </w:tr>
      <w:tr w14:paraId="4107E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344DBD02">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17</w:t>
            </w:r>
          </w:p>
        </w:tc>
        <w:tc>
          <w:tcPr>
            <w:tcW w:w="8581" w:type="dxa"/>
            <w:shd w:val="clear" w:color="auto" w:fill="auto"/>
            <w:noWrap/>
            <w:vAlign w:val="center"/>
          </w:tcPr>
          <w:p w14:paraId="55AEB258">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肠致病性大肠杆菌 EPEC</w:t>
            </w:r>
          </w:p>
        </w:tc>
      </w:tr>
      <w:tr w14:paraId="1E38B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51DB2657">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18</w:t>
            </w:r>
          </w:p>
        </w:tc>
        <w:tc>
          <w:tcPr>
            <w:tcW w:w="8581" w:type="dxa"/>
            <w:shd w:val="clear" w:color="auto" w:fill="auto"/>
            <w:noWrap/>
            <w:vAlign w:val="center"/>
          </w:tcPr>
          <w:p w14:paraId="41505598">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肠出血性大肠杆菌 EHEC</w:t>
            </w:r>
          </w:p>
        </w:tc>
      </w:tr>
      <w:tr w14:paraId="11D57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173A3C0D">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19</w:t>
            </w:r>
          </w:p>
        </w:tc>
        <w:tc>
          <w:tcPr>
            <w:tcW w:w="8581" w:type="dxa"/>
            <w:shd w:val="clear" w:color="auto" w:fill="auto"/>
            <w:noWrap/>
            <w:vAlign w:val="center"/>
          </w:tcPr>
          <w:p w14:paraId="1414C6E4">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肠凝聚性大肠杆菌 EAEC</w:t>
            </w:r>
          </w:p>
        </w:tc>
      </w:tr>
      <w:tr w14:paraId="16E50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26C241FC">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20</w:t>
            </w:r>
          </w:p>
        </w:tc>
        <w:tc>
          <w:tcPr>
            <w:tcW w:w="8581" w:type="dxa"/>
            <w:shd w:val="clear" w:color="auto" w:fill="auto"/>
            <w:noWrap/>
            <w:vAlign w:val="center"/>
          </w:tcPr>
          <w:p w14:paraId="0CB4EDFB">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致病性沙门菌 Pathogenic Salmonella</w:t>
            </w:r>
          </w:p>
        </w:tc>
      </w:tr>
      <w:tr w14:paraId="5FF43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58B00616">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21</w:t>
            </w:r>
          </w:p>
        </w:tc>
        <w:tc>
          <w:tcPr>
            <w:tcW w:w="8581" w:type="dxa"/>
            <w:shd w:val="clear" w:color="auto" w:fill="auto"/>
            <w:noWrap/>
            <w:vAlign w:val="center"/>
          </w:tcPr>
          <w:p w14:paraId="04B9BA9B">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猪霍乱沙门菌 S.Choleraesuis</w:t>
            </w:r>
          </w:p>
        </w:tc>
      </w:tr>
      <w:tr w14:paraId="4D18A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4660549C">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22</w:t>
            </w:r>
          </w:p>
        </w:tc>
        <w:tc>
          <w:tcPr>
            <w:tcW w:w="8581" w:type="dxa"/>
            <w:shd w:val="clear" w:color="auto" w:fill="auto"/>
            <w:noWrap/>
            <w:vAlign w:val="center"/>
          </w:tcPr>
          <w:p w14:paraId="176ED040">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鼠伤寒沙门菌 S.typhimurium</w:t>
            </w:r>
          </w:p>
        </w:tc>
      </w:tr>
      <w:tr w14:paraId="3BCD4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7E97137C">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23</w:t>
            </w:r>
          </w:p>
        </w:tc>
        <w:tc>
          <w:tcPr>
            <w:tcW w:w="8581" w:type="dxa"/>
            <w:shd w:val="clear" w:color="auto" w:fill="auto"/>
            <w:noWrap/>
            <w:vAlign w:val="center"/>
          </w:tcPr>
          <w:p w14:paraId="3B9E071B">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 xml:space="preserve">鼠伤寒沙门菌血清型1,4,[5],12:i:- </w:t>
            </w:r>
          </w:p>
        </w:tc>
      </w:tr>
      <w:tr w14:paraId="14410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49E5020D">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24</w:t>
            </w:r>
          </w:p>
        </w:tc>
        <w:tc>
          <w:tcPr>
            <w:tcW w:w="8581" w:type="dxa"/>
            <w:shd w:val="clear" w:color="auto" w:fill="auto"/>
            <w:noWrap/>
            <w:vAlign w:val="center"/>
          </w:tcPr>
          <w:p w14:paraId="5754496C">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胞内劳森菌 LI</w:t>
            </w:r>
          </w:p>
        </w:tc>
      </w:tr>
      <w:tr w14:paraId="07EBF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0C38BF0E">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25</w:t>
            </w:r>
          </w:p>
        </w:tc>
        <w:tc>
          <w:tcPr>
            <w:tcW w:w="8581" w:type="dxa"/>
            <w:shd w:val="clear" w:color="auto" w:fill="auto"/>
            <w:noWrap/>
            <w:vAlign w:val="center"/>
          </w:tcPr>
          <w:p w14:paraId="67DBE910">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猪痢疾短螺旋体B.h</w:t>
            </w:r>
          </w:p>
        </w:tc>
      </w:tr>
      <w:tr w14:paraId="3AF2A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59" w:type="dxa"/>
            <w:shd w:val="clear" w:color="auto" w:fill="auto"/>
            <w:noWrap/>
            <w:vAlign w:val="center"/>
          </w:tcPr>
          <w:p w14:paraId="78EC4D3F">
            <w:pPr>
              <w:widowControl/>
              <w:pBdr>
                <w:top w:val="none" w:color="auto" w:sz="0" w:space="0"/>
                <w:left w:val="none" w:color="auto" w:sz="0" w:space="0"/>
                <w:bottom w:val="none" w:color="auto" w:sz="0" w:space="0"/>
                <w:right w:val="none" w:color="auto" w:sz="0" w:space="0"/>
                <w:between w:val="none" w:color="auto" w:sz="0" w:space="0"/>
              </w:pBdr>
              <w:jc w:val="righ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26</w:t>
            </w:r>
          </w:p>
        </w:tc>
        <w:tc>
          <w:tcPr>
            <w:tcW w:w="8581" w:type="dxa"/>
            <w:shd w:val="clear" w:color="auto" w:fill="auto"/>
            <w:noWrap/>
            <w:vAlign w:val="center"/>
          </w:tcPr>
          <w:p w14:paraId="358884ED">
            <w:pPr>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宋体" w:cs="Times New Roman"/>
                <w:color w:val="000000"/>
                <w:kern w:val="0"/>
                <w:sz w:val="22"/>
                <w:szCs w:val="22"/>
                <w:highlight w:val="none"/>
              </w:rPr>
            </w:pPr>
            <w:r>
              <w:rPr>
                <w:rFonts w:ascii="Times New Roman" w:hAnsi="Times New Roman" w:eastAsia="宋体" w:cs="Times New Roman"/>
                <w:color w:val="000000"/>
                <w:kern w:val="0"/>
                <w:sz w:val="22"/>
                <w:szCs w:val="22"/>
                <w:highlight w:val="none"/>
              </w:rPr>
              <w:t>艰难梭菌 C.difficile</w:t>
            </w:r>
          </w:p>
        </w:tc>
      </w:tr>
    </w:tbl>
    <w:p w14:paraId="65352422">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kern w:val="2"/>
          <w:sz w:val="28"/>
          <w:szCs w:val="28"/>
          <w:highlight w:val="none"/>
        </w:rPr>
      </w:pPr>
    </w:p>
    <w:p w14:paraId="62FAFCCE">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kern w:val="2"/>
          <w:sz w:val="28"/>
          <w:szCs w:val="28"/>
          <w:highlight w:val="none"/>
        </w:rPr>
      </w:pPr>
    </w:p>
    <w:p w14:paraId="2A706C5A">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kern w:val="2"/>
          <w:sz w:val="28"/>
          <w:szCs w:val="28"/>
          <w:highlight w:val="none"/>
        </w:rPr>
      </w:pPr>
    </w:p>
    <w:p w14:paraId="59563CA0">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kern w:val="2"/>
          <w:sz w:val="28"/>
          <w:szCs w:val="28"/>
          <w:highlight w:val="none"/>
        </w:rPr>
      </w:pPr>
    </w:p>
    <w:p w14:paraId="7B0B3DDB">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kern w:val="2"/>
          <w:sz w:val="28"/>
          <w:szCs w:val="28"/>
          <w:highlight w:val="none"/>
        </w:rPr>
      </w:pPr>
    </w:p>
    <w:p w14:paraId="2ED403BA">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kern w:val="2"/>
          <w:sz w:val="28"/>
          <w:szCs w:val="28"/>
          <w:highlight w:val="none"/>
        </w:rPr>
      </w:pPr>
    </w:p>
    <w:p w14:paraId="527FB215">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kern w:val="2"/>
          <w:sz w:val="28"/>
          <w:szCs w:val="28"/>
          <w:highlight w:val="none"/>
        </w:rPr>
      </w:pPr>
    </w:p>
    <w:p w14:paraId="2AB0AE11">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kern w:val="2"/>
          <w:sz w:val="28"/>
          <w:szCs w:val="28"/>
          <w:highlight w:val="none"/>
        </w:rPr>
      </w:pPr>
    </w:p>
    <w:p w14:paraId="398881AD">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kern w:val="2"/>
          <w:sz w:val="28"/>
          <w:szCs w:val="28"/>
          <w:highlight w:val="none"/>
        </w:rPr>
      </w:pPr>
    </w:p>
    <w:p w14:paraId="363FCACC">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kern w:val="2"/>
          <w:sz w:val="28"/>
          <w:szCs w:val="28"/>
          <w:highlight w:val="none"/>
        </w:rPr>
      </w:pPr>
    </w:p>
    <w:p w14:paraId="7E7ECC69">
      <w:pPr>
        <w:rPr>
          <w:rFonts w:ascii="Times New Roman" w:hAnsi="Times New Roman" w:eastAsia="宋体" w:cs="Times New Roman"/>
          <w:kern w:val="2"/>
          <w:sz w:val="28"/>
          <w:szCs w:val="28"/>
          <w:highlight w:val="none"/>
        </w:rPr>
      </w:pPr>
      <w:r>
        <w:rPr>
          <w:rFonts w:ascii="Times New Roman" w:hAnsi="Times New Roman" w:eastAsia="宋体" w:cs="Times New Roman"/>
          <w:kern w:val="2"/>
          <w:sz w:val="28"/>
          <w:szCs w:val="28"/>
          <w:highlight w:val="none"/>
        </w:rPr>
        <w:br w:type="page"/>
      </w:r>
    </w:p>
    <w:p w14:paraId="73702DFA">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kern w:val="2"/>
          <w:sz w:val="28"/>
          <w:szCs w:val="28"/>
          <w:highlight w:val="none"/>
        </w:rPr>
      </w:pPr>
    </w:p>
    <w:p w14:paraId="5C0EC339">
      <w:pPr>
        <w:pBdr>
          <w:top w:val="none" w:color="auto" w:sz="0" w:space="0"/>
          <w:left w:val="none" w:color="auto" w:sz="0" w:space="0"/>
          <w:bottom w:val="none" w:color="auto" w:sz="0" w:space="0"/>
          <w:right w:val="none" w:color="auto" w:sz="0" w:space="0"/>
          <w:between w:val="none" w:color="auto" w:sz="0" w:space="0"/>
        </w:pBdr>
        <w:jc w:val="center"/>
        <w:rPr>
          <w:rFonts w:ascii="Times New Roman" w:hAnsi="Times New Roman" w:eastAsia="宋体" w:cs="Times New Roman"/>
          <w:bCs/>
          <w:kern w:val="2"/>
          <w:sz w:val="28"/>
          <w:szCs w:val="28"/>
          <w:highlight w:val="none"/>
        </w:rPr>
      </w:pPr>
      <w:r>
        <w:rPr>
          <w:rFonts w:ascii="Times New Roman" w:hAnsi="Times New Roman" w:eastAsia="宋体" w:cs="Times New Roman"/>
          <w:kern w:val="2"/>
          <w:sz w:val="28"/>
          <w:szCs w:val="28"/>
          <w:highlight w:val="none"/>
        </w:rPr>
        <w:t>附件</w:t>
      </w:r>
      <w:r>
        <w:rPr>
          <w:rFonts w:hint="eastAsia" w:cs="Times New Roman"/>
          <w:kern w:val="2"/>
          <w:sz w:val="28"/>
          <w:szCs w:val="28"/>
          <w:highlight w:val="none"/>
          <w:lang w:val="en-US" w:eastAsia="zh-CN"/>
        </w:rPr>
        <w:t>8</w:t>
      </w:r>
      <w:r>
        <w:rPr>
          <w:rFonts w:ascii="Times New Roman" w:hAnsi="Times New Roman" w:eastAsia="宋体" w:cs="Times New Roman"/>
          <w:kern w:val="2"/>
          <w:sz w:val="28"/>
          <w:szCs w:val="28"/>
          <w:highlight w:val="none"/>
        </w:rPr>
        <w:t xml:space="preserve">  技术服务</w:t>
      </w:r>
      <w:r>
        <w:rPr>
          <w:rFonts w:hint="eastAsia" w:cs="Times New Roman"/>
          <w:kern w:val="2"/>
          <w:sz w:val="28"/>
          <w:szCs w:val="28"/>
          <w:highlight w:val="none"/>
          <w:lang w:val="en-US" w:eastAsia="zh-CN"/>
        </w:rPr>
        <w:t>单价</w:t>
      </w:r>
      <w:r>
        <w:rPr>
          <w:rFonts w:ascii="Times New Roman" w:hAnsi="Times New Roman" w:eastAsia="宋体" w:cs="Times New Roman"/>
          <w:kern w:val="2"/>
          <w:sz w:val="28"/>
          <w:szCs w:val="28"/>
          <w:highlight w:val="none"/>
        </w:rPr>
        <w:t>表</w:t>
      </w:r>
    </w:p>
    <w:p w14:paraId="2F6C81FA">
      <w:pPr>
        <w:pBdr>
          <w:top w:val="none" w:color="auto" w:sz="0" w:space="0"/>
          <w:left w:val="none" w:color="auto" w:sz="0" w:space="0"/>
          <w:bottom w:val="none" w:color="auto" w:sz="0" w:space="0"/>
          <w:right w:val="none" w:color="auto" w:sz="0" w:space="0"/>
          <w:between w:val="none" w:color="auto" w:sz="0" w:space="0"/>
        </w:pBdr>
        <w:spacing w:line="360" w:lineRule="auto"/>
        <w:jc w:val="center"/>
        <w:rPr>
          <w:rFonts w:ascii="Times New Roman" w:hAnsi="Times New Roman" w:eastAsia="宋体" w:cs="Times New Roman"/>
          <w:smallCaps/>
          <w:kern w:val="2"/>
          <w:sz w:val="28"/>
          <w:szCs w:val="32"/>
          <w:highlight w:val="none"/>
        </w:rPr>
      </w:pPr>
      <w:r>
        <w:rPr>
          <w:rFonts w:ascii="Times New Roman" w:hAnsi="Times New Roman" w:eastAsia="宋体" w:cs="Times New Roman"/>
          <w:kern w:val="2"/>
          <w:sz w:val="28"/>
          <w:szCs w:val="32"/>
          <w:highlight w:val="none"/>
        </w:rPr>
        <w:t>tNGS</w:t>
      </w:r>
      <w:r>
        <w:rPr>
          <w:rFonts w:ascii="Times New Roman" w:hAnsi="Times New Roman" w:eastAsia="宋体" w:cs="Times New Roman"/>
          <w:kern w:val="2"/>
          <w:sz w:val="28"/>
          <w:szCs w:val="28"/>
          <w:highlight w:val="none"/>
        </w:rPr>
        <w:t>服务</w:t>
      </w:r>
      <w:r>
        <w:rPr>
          <w:rFonts w:hint="eastAsia" w:cs="Times New Roman"/>
          <w:kern w:val="2"/>
          <w:sz w:val="28"/>
          <w:szCs w:val="28"/>
          <w:highlight w:val="none"/>
          <w:lang w:val="en-US" w:eastAsia="zh-CN"/>
        </w:rPr>
        <w:t>单价</w:t>
      </w:r>
      <w:r>
        <w:rPr>
          <w:rFonts w:ascii="Times New Roman" w:hAnsi="Times New Roman" w:eastAsia="宋体" w:cs="Times New Roman"/>
          <w:kern w:val="2"/>
          <w:sz w:val="28"/>
          <w:szCs w:val="28"/>
          <w:highlight w:val="none"/>
        </w:rPr>
        <w:t>表</w:t>
      </w:r>
    </w:p>
    <w:tbl>
      <w:tblPr>
        <w:tblStyle w:val="44"/>
        <w:tblW w:w="84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9"/>
        <w:gridCol w:w="1830"/>
        <w:gridCol w:w="1689"/>
        <w:gridCol w:w="1690"/>
        <w:gridCol w:w="1640"/>
      </w:tblGrid>
      <w:tr w14:paraId="66BFF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8" w:hRule="atLeast"/>
        </w:trPr>
        <w:tc>
          <w:tcPr>
            <w:tcW w:w="1569" w:type="dxa"/>
            <w:vAlign w:val="center"/>
          </w:tcPr>
          <w:p w14:paraId="36E06C28">
            <w:pPr>
              <w:keepNext w:val="0"/>
              <w:keepLines w:val="0"/>
              <w:widowControl/>
              <w:suppressLineNumbers w:val="0"/>
              <w:jc w:val="center"/>
              <w:textAlignment w:val="center"/>
              <w:rPr>
                <w:rFonts w:ascii="Times New Roman" w:hAnsi="Times New Roman" w:eastAsia="宋体" w:cs="Times New Roman"/>
                <w:smallCaps/>
                <w:kern w:val="2"/>
                <w:sz w:val="24"/>
                <w:szCs w:val="24"/>
                <w:highlight w:val="none"/>
              </w:rPr>
            </w:pPr>
            <w:r>
              <w:rPr>
                <w:rFonts w:hint="eastAsia" w:ascii="宋体" w:hAnsi="宋体" w:eastAsia="宋体" w:cs="宋体"/>
                <w:i w:val="0"/>
                <w:iCs w:val="0"/>
                <w:color w:val="000000"/>
                <w:kern w:val="0"/>
                <w:sz w:val="22"/>
                <w:szCs w:val="22"/>
                <w:u w:val="none"/>
                <w:lang w:val="en-US" w:eastAsia="zh-CN" w:bidi="ar"/>
              </w:rPr>
              <w:t>公司名称</w:t>
            </w:r>
          </w:p>
        </w:tc>
        <w:tc>
          <w:tcPr>
            <w:tcW w:w="1830" w:type="dxa"/>
            <w:vAlign w:val="center"/>
          </w:tcPr>
          <w:p w14:paraId="71D4D26E">
            <w:pPr>
              <w:keepNext w:val="0"/>
              <w:keepLines w:val="0"/>
              <w:widowControl/>
              <w:suppressLineNumbers w:val="0"/>
              <w:jc w:val="center"/>
              <w:textAlignment w:val="center"/>
              <w:rPr>
                <w:rFonts w:ascii="Times New Roman" w:hAnsi="Times New Roman" w:eastAsia="宋体" w:cs="Times New Roman"/>
                <w:smallCaps/>
                <w:kern w:val="2"/>
                <w:sz w:val="24"/>
                <w:szCs w:val="24"/>
                <w:highlight w:val="none"/>
              </w:rPr>
            </w:pPr>
            <w:r>
              <w:rPr>
                <w:rFonts w:hint="eastAsia" w:ascii="宋体" w:hAnsi="宋体" w:eastAsia="宋体" w:cs="宋体"/>
                <w:i w:val="0"/>
                <w:iCs w:val="0"/>
                <w:color w:val="000000"/>
                <w:kern w:val="0"/>
                <w:sz w:val="22"/>
                <w:szCs w:val="22"/>
                <w:u w:val="none"/>
                <w:lang w:val="en-US" w:eastAsia="zh-CN" w:bidi="ar"/>
              </w:rPr>
              <w:t>预估</w:t>
            </w:r>
            <w:r>
              <w:rPr>
                <w:rFonts w:hint="eastAsia" w:ascii="宋体" w:hAnsi="宋体" w:cs="宋体"/>
                <w:i w:val="0"/>
                <w:iCs w:val="0"/>
                <w:color w:val="000000"/>
                <w:kern w:val="0"/>
                <w:sz w:val="22"/>
                <w:szCs w:val="22"/>
                <w:u w:val="none"/>
                <w:lang w:val="en-US" w:eastAsia="zh-CN" w:bidi="ar"/>
              </w:rPr>
              <w:t>上机</w:t>
            </w:r>
            <w:r>
              <w:rPr>
                <w:rFonts w:hint="eastAsia" w:ascii="宋体" w:hAnsi="宋体" w:eastAsia="宋体" w:cs="宋体"/>
                <w:i w:val="0"/>
                <w:iCs w:val="0"/>
                <w:color w:val="000000"/>
                <w:kern w:val="0"/>
                <w:sz w:val="22"/>
                <w:szCs w:val="22"/>
                <w:u w:val="none"/>
                <w:lang w:val="en-US" w:eastAsia="zh-CN" w:bidi="ar"/>
              </w:rPr>
              <w:t>数量</w:t>
            </w:r>
            <w:r>
              <w:rPr>
                <w:rFonts w:hint="eastAsia" w:ascii="宋体" w:hAnsi="宋体" w:cs="宋体"/>
                <w:i w:val="0"/>
                <w:iCs w:val="0"/>
                <w:color w:val="000000"/>
                <w:kern w:val="0"/>
                <w:sz w:val="22"/>
                <w:szCs w:val="22"/>
                <w:u w:val="none"/>
                <w:lang w:val="en-US" w:eastAsia="zh-CN" w:bidi="ar"/>
              </w:rPr>
              <w:t>（下单数量以实际为准）</w:t>
            </w:r>
          </w:p>
        </w:tc>
        <w:tc>
          <w:tcPr>
            <w:tcW w:w="1689" w:type="dxa"/>
            <w:vAlign w:val="center"/>
          </w:tcPr>
          <w:p w14:paraId="669F787E">
            <w:pPr>
              <w:keepNext w:val="0"/>
              <w:keepLines w:val="0"/>
              <w:widowControl/>
              <w:suppressLineNumbers w:val="0"/>
              <w:jc w:val="center"/>
              <w:textAlignment w:val="center"/>
              <w:rPr>
                <w:rFonts w:ascii="Times New Roman" w:hAnsi="Times New Roman" w:eastAsia="宋体" w:cs="Times New Roman"/>
                <w:smallCaps/>
                <w:kern w:val="2"/>
                <w:sz w:val="24"/>
                <w:szCs w:val="24"/>
                <w:highlight w:val="none"/>
              </w:rPr>
            </w:pPr>
            <w:r>
              <w:rPr>
                <w:rFonts w:hint="eastAsia" w:ascii="宋体" w:hAnsi="宋体" w:cs="宋体"/>
                <w:i w:val="0"/>
                <w:iCs w:val="0"/>
                <w:color w:val="000000"/>
                <w:kern w:val="0"/>
                <w:sz w:val="22"/>
                <w:szCs w:val="22"/>
                <w:u w:val="none"/>
                <w:lang w:val="en-US" w:eastAsia="zh-CN" w:bidi="ar"/>
              </w:rPr>
              <w:t>上样检测</w:t>
            </w:r>
            <w:r>
              <w:rPr>
                <w:rFonts w:hint="eastAsia" w:ascii="宋体" w:hAnsi="宋体" w:eastAsia="宋体" w:cs="宋体"/>
                <w:i w:val="0"/>
                <w:iCs w:val="0"/>
                <w:color w:val="000000"/>
                <w:kern w:val="0"/>
                <w:sz w:val="22"/>
                <w:szCs w:val="22"/>
                <w:u w:val="none"/>
                <w:lang w:val="en-US" w:eastAsia="zh-CN" w:bidi="ar"/>
              </w:rPr>
              <w:t>单价</w:t>
            </w:r>
          </w:p>
        </w:tc>
        <w:tc>
          <w:tcPr>
            <w:tcW w:w="1690" w:type="dxa"/>
            <w:vAlign w:val="center"/>
          </w:tcPr>
          <w:p w14:paraId="1F2D7B4C">
            <w:pPr>
              <w:keepNext w:val="0"/>
              <w:keepLines w:val="0"/>
              <w:widowControl/>
              <w:suppressLineNumbers w:val="0"/>
              <w:jc w:val="center"/>
              <w:textAlignment w:val="center"/>
              <w:rPr>
                <w:rFonts w:ascii="Times New Roman" w:hAnsi="Times New Roman" w:eastAsia="宋体" w:cs="Times New Roman"/>
                <w:smallCaps/>
                <w:kern w:val="2"/>
                <w:sz w:val="24"/>
                <w:szCs w:val="24"/>
                <w:highlight w:val="none"/>
              </w:rPr>
            </w:pPr>
            <w:r>
              <w:rPr>
                <w:rFonts w:hint="eastAsia" w:ascii="宋体" w:hAnsi="宋体" w:eastAsia="宋体" w:cs="宋体"/>
                <w:i w:val="0"/>
                <w:iCs w:val="0"/>
                <w:color w:val="000000"/>
                <w:kern w:val="0"/>
                <w:sz w:val="22"/>
                <w:szCs w:val="22"/>
                <w:u w:val="none"/>
                <w:lang w:val="en-US" w:eastAsia="zh-CN" w:bidi="ar"/>
              </w:rPr>
              <w:t>预估总价</w:t>
            </w:r>
            <w:r>
              <w:rPr>
                <w:rFonts w:hint="eastAsia" w:ascii="宋体" w:hAnsi="宋体" w:cs="宋体"/>
                <w:i w:val="0"/>
                <w:iCs w:val="0"/>
                <w:color w:val="000000"/>
                <w:kern w:val="0"/>
                <w:sz w:val="22"/>
                <w:szCs w:val="22"/>
                <w:u w:val="none"/>
                <w:lang w:val="en-US" w:eastAsia="zh-CN" w:bidi="ar"/>
              </w:rPr>
              <w:t xml:space="preserve">  （</w:t>
            </w:r>
            <w:r>
              <w:rPr>
                <w:rFonts w:hint="eastAsia" w:cs="Times New Roman"/>
                <w:smallCaps/>
                <w:kern w:val="2"/>
                <w:sz w:val="24"/>
                <w:szCs w:val="24"/>
                <w:highlight w:val="none"/>
                <w:lang w:val="en-US" w:eastAsia="zh-CN"/>
              </w:rPr>
              <w:t>50万以内</w:t>
            </w:r>
            <w:r>
              <w:rPr>
                <w:rFonts w:hint="eastAsia" w:ascii="宋体" w:hAnsi="宋体" w:cs="宋体"/>
                <w:i w:val="0"/>
                <w:iCs w:val="0"/>
                <w:color w:val="000000"/>
                <w:kern w:val="0"/>
                <w:sz w:val="22"/>
                <w:szCs w:val="22"/>
                <w:u w:val="none"/>
                <w:lang w:val="en-US" w:eastAsia="zh-CN" w:bidi="ar"/>
              </w:rPr>
              <w:t>）</w:t>
            </w:r>
          </w:p>
        </w:tc>
        <w:tc>
          <w:tcPr>
            <w:tcW w:w="1640" w:type="dxa"/>
            <w:vAlign w:val="center"/>
          </w:tcPr>
          <w:p w14:paraId="1F6C930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备注</w:t>
            </w:r>
          </w:p>
        </w:tc>
      </w:tr>
      <w:tr w14:paraId="406C8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569" w:type="dxa"/>
            <w:vAlign w:val="center"/>
          </w:tcPr>
          <w:p w14:paraId="706FCF19">
            <w:pPr>
              <w:keepNext w:val="0"/>
              <w:keepLines w:val="0"/>
              <w:widowControl/>
              <w:suppressLineNumbers w:val="0"/>
              <w:jc w:val="center"/>
              <w:textAlignment w:val="center"/>
              <w:rPr>
                <w:rFonts w:hint="eastAsia" w:ascii="Times New Roman" w:hAnsi="Times New Roman" w:eastAsia="宋体" w:cs="Times New Roman"/>
                <w:smallCaps/>
                <w:kern w:val="2"/>
                <w:sz w:val="24"/>
                <w:szCs w:val="24"/>
                <w:highlight w:val="none"/>
                <w:lang w:val="en-US" w:eastAsia="zh-CN"/>
              </w:rPr>
            </w:pPr>
          </w:p>
        </w:tc>
        <w:tc>
          <w:tcPr>
            <w:tcW w:w="1830" w:type="dxa"/>
            <w:vAlign w:val="center"/>
          </w:tcPr>
          <w:p w14:paraId="2CCCAD7F">
            <w:pPr>
              <w:keepNext w:val="0"/>
              <w:keepLines w:val="0"/>
              <w:widowControl/>
              <w:suppressLineNumbers w:val="0"/>
              <w:jc w:val="center"/>
              <w:textAlignment w:val="center"/>
              <w:rPr>
                <w:rFonts w:hint="default" w:ascii="Times New Roman" w:hAnsi="Times New Roman" w:eastAsia="宋体" w:cs="Times New Roman"/>
                <w:smallCaps/>
                <w:kern w:val="2"/>
                <w:sz w:val="24"/>
                <w:szCs w:val="24"/>
                <w:highlight w:val="none"/>
                <w:lang w:val="en-US" w:eastAsia="zh-CN"/>
              </w:rPr>
            </w:pPr>
          </w:p>
        </w:tc>
        <w:tc>
          <w:tcPr>
            <w:tcW w:w="1689" w:type="dxa"/>
            <w:vAlign w:val="center"/>
          </w:tcPr>
          <w:p w14:paraId="31A70F08">
            <w:pPr>
              <w:keepNext w:val="0"/>
              <w:keepLines w:val="0"/>
              <w:widowControl/>
              <w:suppressLineNumbers w:val="0"/>
              <w:jc w:val="center"/>
              <w:textAlignment w:val="center"/>
              <w:rPr>
                <w:rFonts w:hint="default" w:ascii="Times New Roman" w:hAnsi="Times New Roman" w:eastAsia="宋体" w:cs="Times New Roman"/>
                <w:smallCaps/>
                <w:kern w:val="2"/>
                <w:sz w:val="24"/>
                <w:szCs w:val="24"/>
                <w:highlight w:val="none"/>
                <w:lang w:val="en-US" w:eastAsia="zh-CN"/>
              </w:rPr>
            </w:pPr>
          </w:p>
        </w:tc>
        <w:tc>
          <w:tcPr>
            <w:tcW w:w="1690" w:type="dxa"/>
            <w:vAlign w:val="center"/>
          </w:tcPr>
          <w:p w14:paraId="353CAE6B">
            <w:pPr>
              <w:keepNext w:val="0"/>
              <w:keepLines w:val="0"/>
              <w:widowControl/>
              <w:suppressLineNumbers w:val="0"/>
              <w:jc w:val="center"/>
              <w:textAlignment w:val="center"/>
              <w:rPr>
                <w:rFonts w:hint="default" w:ascii="Times New Roman" w:hAnsi="Times New Roman" w:eastAsia="宋体" w:cs="Times New Roman"/>
                <w:smallCaps/>
                <w:kern w:val="2"/>
                <w:sz w:val="24"/>
                <w:szCs w:val="24"/>
                <w:highlight w:val="none"/>
                <w:lang w:val="en-US" w:eastAsia="zh-CN"/>
              </w:rPr>
            </w:pPr>
          </w:p>
        </w:tc>
        <w:tc>
          <w:tcPr>
            <w:tcW w:w="1640" w:type="dxa"/>
            <w:vAlign w:val="center"/>
          </w:tcPr>
          <w:p w14:paraId="6D692B86">
            <w:pPr>
              <w:keepNext w:val="0"/>
              <w:keepLines w:val="0"/>
              <w:widowControl/>
              <w:suppressLineNumbers w:val="0"/>
              <w:jc w:val="center"/>
              <w:textAlignment w:val="center"/>
              <w:rPr>
                <w:rFonts w:hint="eastAsia" w:ascii="宋体" w:hAnsi="宋体" w:eastAsia="宋体" w:cs="宋体"/>
                <w:i w:val="0"/>
                <w:iCs w:val="0"/>
                <w:color w:val="FF0000"/>
                <w:kern w:val="0"/>
                <w:sz w:val="22"/>
                <w:szCs w:val="22"/>
                <w:u w:val="none"/>
                <w:lang w:val="en-US" w:eastAsia="zh-CN" w:bidi="ar"/>
              </w:rPr>
            </w:pPr>
          </w:p>
        </w:tc>
      </w:tr>
      <w:tr w14:paraId="00CB7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569" w:type="dxa"/>
            <w:vAlign w:val="center"/>
          </w:tcPr>
          <w:p w14:paraId="49645E09">
            <w:pPr>
              <w:jc w:val="center"/>
              <w:rPr>
                <w:rFonts w:ascii="Times New Roman" w:hAnsi="Times New Roman" w:eastAsia="宋体" w:cs="Times New Roman"/>
                <w:smallCaps/>
                <w:kern w:val="2"/>
                <w:sz w:val="24"/>
                <w:szCs w:val="24"/>
                <w:highlight w:val="none"/>
              </w:rPr>
            </w:pPr>
          </w:p>
        </w:tc>
        <w:tc>
          <w:tcPr>
            <w:tcW w:w="1830" w:type="dxa"/>
            <w:vAlign w:val="center"/>
          </w:tcPr>
          <w:p w14:paraId="3056BB8C">
            <w:pPr>
              <w:keepNext w:val="0"/>
              <w:keepLines w:val="0"/>
              <w:widowControl/>
              <w:suppressLineNumbers w:val="0"/>
              <w:jc w:val="center"/>
              <w:textAlignment w:val="center"/>
              <w:rPr>
                <w:rFonts w:hint="default" w:ascii="Times New Roman" w:hAnsi="Times New Roman" w:eastAsia="宋体" w:cs="Times New Roman"/>
                <w:smallCaps/>
                <w:kern w:val="2"/>
                <w:sz w:val="24"/>
                <w:szCs w:val="24"/>
                <w:highlight w:val="none"/>
                <w:lang w:val="en-US" w:eastAsia="zh-CN"/>
              </w:rPr>
            </w:pPr>
          </w:p>
        </w:tc>
        <w:tc>
          <w:tcPr>
            <w:tcW w:w="1689" w:type="dxa"/>
            <w:vAlign w:val="center"/>
          </w:tcPr>
          <w:p w14:paraId="70CF3E80">
            <w:pPr>
              <w:keepNext w:val="0"/>
              <w:keepLines w:val="0"/>
              <w:widowControl/>
              <w:suppressLineNumbers w:val="0"/>
              <w:jc w:val="center"/>
              <w:textAlignment w:val="center"/>
              <w:rPr>
                <w:rFonts w:hint="default" w:ascii="Times New Roman" w:hAnsi="Times New Roman" w:eastAsia="宋体" w:cs="Times New Roman"/>
                <w:smallCaps/>
                <w:kern w:val="2"/>
                <w:sz w:val="24"/>
                <w:szCs w:val="24"/>
                <w:highlight w:val="none"/>
                <w:lang w:val="en-US" w:eastAsia="zh-CN"/>
              </w:rPr>
            </w:pPr>
          </w:p>
        </w:tc>
        <w:tc>
          <w:tcPr>
            <w:tcW w:w="1690" w:type="dxa"/>
            <w:vAlign w:val="center"/>
          </w:tcPr>
          <w:p w14:paraId="46867ADF">
            <w:pPr>
              <w:keepNext w:val="0"/>
              <w:keepLines w:val="0"/>
              <w:widowControl/>
              <w:suppressLineNumbers w:val="0"/>
              <w:jc w:val="center"/>
              <w:textAlignment w:val="center"/>
              <w:rPr>
                <w:rFonts w:hint="default" w:ascii="Times New Roman" w:hAnsi="Times New Roman" w:eastAsia="宋体" w:cs="Times New Roman"/>
                <w:smallCaps/>
                <w:kern w:val="2"/>
                <w:sz w:val="24"/>
                <w:szCs w:val="24"/>
                <w:highlight w:val="none"/>
                <w:lang w:val="en-US" w:eastAsia="zh-CN"/>
              </w:rPr>
            </w:pPr>
          </w:p>
        </w:tc>
        <w:tc>
          <w:tcPr>
            <w:tcW w:w="1640" w:type="dxa"/>
            <w:vAlign w:val="center"/>
          </w:tcPr>
          <w:p w14:paraId="1EFE6F72">
            <w:pPr>
              <w:keepNext w:val="0"/>
              <w:keepLines w:val="0"/>
              <w:widowControl/>
              <w:suppressLineNumbers w:val="0"/>
              <w:jc w:val="center"/>
              <w:textAlignment w:val="center"/>
              <w:rPr>
                <w:rFonts w:hint="eastAsia" w:ascii="宋体" w:hAnsi="宋体" w:eastAsia="宋体" w:cs="宋体"/>
                <w:i w:val="0"/>
                <w:iCs w:val="0"/>
                <w:color w:val="FF0000"/>
                <w:kern w:val="0"/>
                <w:sz w:val="22"/>
                <w:szCs w:val="22"/>
                <w:u w:val="none"/>
                <w:lang w:val="en-US" w:eastAsia="zh-CN" w:bidi="ar"/>
              </w:rPr>
            </w:pPr>
          </w:p>
        </w:tc>
      </w:tr>
      <w:tr w14:paraId="6DC4C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569" w:type="dxa"/>
            <w:vAlign w:val="center"/>
          </w:tcPr>
          <w:p w14:paraId="0CB990AB">
            <w:pPr>
              <w:jc w:val="center"/>
              <w:rPr>
                <w:rFonts w:ascii="Times New Roman" w:hAnsi="Times New Roman" w:eastAsia="宋体" w:cs="Times New Roman"/>
                <w:smallCaps/>
                <w:kern w:val="2"/>
                <w:sz w:val="24"/>
                <w:szCs w:val="24"/>
                <w:highlight w:val="none"/>
              </w:rPr>
            </w:pPr>
          </w:p>
        </w:tc>
        <w:tc>
          <w:tcPr>
            <w:tcW w:w="1830" w:type="dxa"/>
            <w:vAlign w:val="center"/>
          </w:tcPr>
          <w:p w14:paraId="25881603">
            <w:pPr>
              <w:keepNext w:val="0"/>
              <w:keepLines w:val="0"/>
              <w:widowControl/>
              <w:suppressLineNumbers w:val="0"/>
              <w:jc w:val="center"/>
              <w:textAlignment w:val="center"/>
              <w:rPr>
                <w:rFonts w:hint="default" w:ascii="Times New Roman" w:hAnsi="Times New Roman" w:eastAsia="宋体" w:cs="Times New Roman"/>
                <w:smallCaps/>
                <w:kern w:val="2"/>
                <w:sz w:val="24"/>
                <w:szCs w:val="24"/>
                <w:highlight w:val="none"/>
                <w:lang w:val="en-US" w:eastAsia="zh-CN"/>
              </w:rPr>
            </w:pPr>
          </w:p>
        </w:tc>
        <w:tc>
          <w:tcPr>
            <w:tcW w:w="1689" w:type="dxa"/>
            <w:vAlign w:val="center"/>
          </w:tcPr>
          <w:p w14:paraId="30F2F390">
            <w:pPr>
              <w:keepNext w:val="0"/>
              <w:keepLines w:val="0"/>
              <w:widowControl/>
              <w:suppressLineNumbers w:val="0"/>
              <w:jc w:val="center"/>
              <w:textAlignment w:val="center"/>
              <w:rPr>
                <w:rFonts w:hint="eastAsia" w:ascii="Times New Roman" w:hAnsi="Times New Roman" w:eastAsia="宋体" w:cs="Times New Roman"/>
                <w:smallCaps/>
                <w:kern w:val="2"/>
                <w:sz w:val="24"/>
                <w:szCs w:val="24"/>
                <w:highlight w:val="none"/>
                <w:lang w:val="en-US" w:eastAsia="zh-CN"/>
              </w:rPr>
            </w:pPr>
          </w:p>
        </w:tc>
        <w:tc>
          <w:tcPr>
            <w:tcW w:w="1690" w:type="dxa"/>
            <w:vAlign w:val="center"/>
          </w:tcPr>
          <w:p w14:paraId="5479A4FB">
            <w:pPr>
              <w:keepNext w:val="0"/>
              <w:keepLines w:val="0"/>
              <w:widowControl/>
              <w:suppressLineNumbers w:val="0"/>
              <w:jc w:val="center"/>
              <w:textAlignment w:val="center"/>
              <w:rPr>
                <w:rFonts w:hint="default" w:ascii="Times New Roman" w:hAnsi="Times New Roman" w:eastAsia="宋体" w:cs="Times New Roman"/>
                <w:smallCaps/>
                <w:kern w:val="2"/>
                <w:sz w:val="24"/>
                <w:szCs w:val="24"/>
                <w:highlight w:val="none"/>
                <w:lang w:val="en-US" w:eastAsia="zh-CN"/>
              </w:rPr>
            </w:pPr>
          </w:p>
        </w:tc>
        <w:tc>
          <w:tcPr>
            <w:tcW w:w="1640" w:type="dxa"/>
            <w:vAlign w:val="center"/>
          </w:tcPr>
          <w:p w14:paraId="3E7788E5">
            <w:pPr>
              <w:keepNext w:val="0"/>
              <w:keepLines w:val="0"/>
              <w:widowControl/>
              <w:suppressLineNumbers w:val="0"/>
              <w:jc w:val="center"/>
              <w:textAlignment w:val="center"/>
              <w:rPr>
                <w:rFonts w:hint="eastAsia" w:ascii="宋体" w:hAnsi="宋体" w:eastAsia="宋体" w:cs="宋体"/>
                <w:i w:val="0"/>
                <w:iCs w:val="0"/>
                <w:color w:val="FF0000"/>
                <w:kern w:val="0"/>
                <w:sz w:val="22"/>
                <w:szCs w:val="22"/>
                <w:u w:val="none"/>
                <w:lang w:val="en-US" w:eastAsia="zh-CN" w:bidi="ar"/>
              </w:rPr>
            </w:pPr>
          </w:p>
        </w:tc>
      </w:tr>
      <w:tr w14:paraId="0BA42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569" w:type="dxa"/>
            <w:vAlign w:val="center"/>
          </w:tcPr>
          <w:p w14:paraId="28431678">
            <w:pPr>
              <w:rPr>
                <w:rFonts w:ascii="Times New Roman" w:hAnsi="Times New Roman" w:eastAsia="宋体" w:cs="Times New Roman"/>
                <w:smallCaps/>
                <w:kern w:val="2"/>
                <w:sz w:val="24"/>
                <w:szCs w:val="24"/>
                <w:highlight w:val="none"/>
              </w:rPr>
            </w:pPr>
          </w:p>
        </w:tc>
        <w:tc>
          <w:tcPr>
            <w:tcW w:w="1830" w:type="dxa"/>
            <w:vAlign w:val="center"/>
          </w:tcPr>
          <w:p w14:paraId="05FEE89F">
            <w:pPr>
              <w:keepNext w:val="0"/>
              <w:keepLines w:val="0"/>
              <w:widowControl/>
              <w:suppressLineNumbers w:val="0"/>
              <w:jc w:val="center"/>
              <w:textAlignment w:val="center"/>
              <w:rPr>
                <w:rFonts w:ascii="Times New Roman" w:hAnsi="Times New Roman" w:eastAsia="宋体" w:cs="Times New Roman"/>
                <w:smallCaps/>
                <w:kern w:val="2"/>
                <w:sz w:val="24"/>
                <w:szCs w:val="24"/>
                <w:highlight w:val="none"/>
              </w:rPr>
            </w:pPr>
          </w:p>
        </w:tc>
        <w:tc>
          <w:tcPr>
            <w:tcW w:w="1689" w:type="dxa"/>
            <w:vAlign w:val="center"/>
          </w:tcPr>
          <w:p w14:paraId="13E72934">
            <w:pPr>
              <w:jc w:val="center"/>
              <w:rPr>
                <w:rFonts w:ascii="Times New Roman" w:hAnsi="Times New Roman" w:eastAsia="宋体" w:cs="Times New Roman"/>
                <w:smallCaps/>
                <w:kern w:val="2"/>
                <w:sz w:val="24"/>
                <w:szCs w:val="24"/>
                <w:highlight w:val="none"/>
              </w:rPr>
            </w:pPr>
          </w:p>
        </w:tc>
        <w:tc>
          <w:tcPr>
            <w:tcW w:w="1690" w:type="dxa"/>
            <w:vAlign w:val="center"/>
          </w:tcPr>
          <w:p w14:paraId="2D6A2911">
            <w:pPr>
              <w:jc w:val="center"/>
              <w:rPr>
                <w:rFonts w:ascii="Times New Roman" w:hAnsi="Times New Roman" w:eastAsia="宋体" w:cs="Times New Roman"/>
                <w:smallCaps/>
                <w:kern w:val="2"/>
                <w:sz w:val="24"/>
                <w:szCs w:val="24"/>
                <w:highlight w:val="none"/>
              </w:rPr>
            </w:pPr>
          </w:p>
        </w:tc>
        <w:tc>
          <w:tcPr>
            <w:tcW w:w="1640" w:type="dxa"/>
            <w:vAlign w:val="center"/>
          </w:tcPr>
          <w:p w14:paraId="2EE036E7">
            <w:pPr>
              <w:jc w:val="center"/>
              <w:rPr>
                <w:rFonts w:ascii="Times New Roman" w:hAnsi="Times New Roman" w:eastAsia="宋体" w:cs="Times New Roman"/>
                <w:smallCaps/>
                <w:kern w:val="2"/>
                <w:sz w:val="24"/>
                <w:szCs w:val="24"/>
                <w:highlight w:val="none"/>
              </w:rPr>
            </w:pPr>
          </w:p>
        </w:tc>
      </w:tr>
      <w:tr w14:paraId="1A221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569" w:type="dxa"/>
            <w:vAlign w:val="center"/>
          </w:tcPr>
          <w:p w14:paraId="60FCC116">
            <w:pPr>
              <w:rPr>
                <w:rFonts w:ascii="Times New Roman" w:hAnsi="Times New Roman" w:eastAsia="宋体" w:cs="Times New Roman"/>
                <w:smallCaps/>
                <w:kern w:val="2"/>
                <w:sz w:val="24"/>
                <w:szCs w:val="24"/>
                <w:highlight w:val="none"/>
              </w:rPr>
            </w:pPr>
          </w:p>
        </w:tc>
        <w:tc>
          <w:tcPr>
            <w:tcW w:w="1830" w:type="dxa"/>
            <w:vAlign w:val="center"/>
          </w:tcPr>
          <w:p w14:paraId="5B341D0D">
            <w:pPr>
              <w:keepNext w:val="0"/>
              <w:keepLines w:val="0"/>
              <w:widowControl/>
              <w:suppressLineNumbers w:val="0"/>
              <w:jc w:val="center"/>
              <w:textAlignment w:val="center"/>
              <w:rPr>
                <w:rFonts w:ascii="Times New Roman" w:hAnsi="Times New Roman" w:eastAsia="宋体" w:cs="Times New Roman"/>
                <w:smallCaps/>
                <w:kern w:val="2"/>
                <w:sz w:val="24"/>
                <w:szCs w:val="24"/>
                <w:highlight w:val="none"/>
              </w:rPr>
            </w:pPr>
          </w:p>
        </w:tc>
        <w:tc>
          <w:tcPr>
            <w:tcW w:w="1689" w:type="dxa"/>
            <w:vAlign w:val="center"/>
          </w:tcPr>
          <w:p w14:paraId="4B791FB8">
            <w:pPr>
              <w:jc w:val="center"/>
              <w:rPr>
                <w:rFonts w:ascii="Times New Roman" w:hAnsi="Times New Roman" w:eastAsia="宋体" w:cs="Times New Roman"/>
                <w:smallCaps/>
                <w:kern w:val="2"/>
                <w:sz w:val="24"/>
                <w:szCs w:val="24"/>
                <w:highlight w:val="none"/>
              </w:rPr>
            </w:pPr>
          </w:p>
        </w:tc>
        <w:tc>
          <w:tcPr>
            <w:tcW w:w="1690" w:type="dxa"/>
            <w:vAlign w:val="center"/>
          </w:tcPr>
          <w:p w14:paraId="6CE10E86">
            <w:pPr>
              <w:jc w:val="center"/>
              <w:rPr>
                <w:rFonts w:ascii="Times New Roman" w:hAnsi="Times New Roman" w:eastAsia="宋体" w:cs="Times New Roman"/>
                <w:smallCaps/>
                <w:kern w:val="2"/>
                <w:sz w:val="24"/>
                <w:szCs w:val="24"/>
                <w:highlight w:val="none"/>
              </w:rPr>
            </w:pPr>
          </w:p>
        </w:tc>
        <w:tc>
          <w:tcPr>
            <w:tcW w:w="1640" w:type="dxa"/>
            <w:vAlign w:val="center"/>
          </w:tcPr>
          <w:p w14:paraId="45C96CB3">
            <w:pPr>
              <w:jc w:val="center"/>
              <w:rPr>
                <w:rFonts w:ascii="Times New Roman" w:hAnsi="Times New Roman" w:eastAsia="宋体" w:cs="Times New Roman"/>
                <w:smallCaps/>
                <w:kern w:val="2"/>
                <w:sz w:val="24"/>
                <w:szCs w:val="24"/>
                <w:highlight w:val="none"/>
              </w:rPr>
            </w:pPr>
          </w:p>
        </w:tc>
      </w:tr>
      <w:tr w14:paraId="3BD4E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569" w:type="dxa"/>
            <w:vAlign w:val="center"/>
          </w:tcPr>
          <w:p w14:paraId="353E2E5B">
            <w:pPr>
              <w:rPr>
                <w:rFonts w:ascii="Times New Roman" w:hAnsi="Times New Roman" w:eastAsia="宋体" w:cs="Times New Roman"/>
                <w:smallCaps/>
                <w:kern w:val="2"/>
                <w:sz w:val="24"/>
                <w:szCs w:val="24"/>
                <w:highlight w:val="none"/>
              </w:rPr>
            </w:pPr>
          </w:p>
        </w:tc>
        <w:tc>
          <w:tcPr>
            <w:tcW w:w="1830" w:type="dxa"/>
            <w:vAlign w:val="center"/>
          </w:tcPr>
          <w:p w14:paraId="5BF3FF82">
            <w:pPr>
              <w:keepNext w:val="0"/>
              <w:keepLines w:val="0"/>
              <w:widowControl/>
              <w:suppressLineNumbers w:val="0"/>
              <w:jc w:val="center"/>
              <w:textAlignment w:val="center"/>
              <w:rPr>
                <w:rFonts w:ascii="Times New Roman" w:hAnsi="Times New Roman" w:eastAsia="宋体" w:cs="Times New Roman"/>
                <w:smallCaps/>
                <w:kern w:val="2"/>
                <w:sz w:val="24"/>
                <w:szCs w:val="24"/>
                <w:highlight w:val="none"/>
              </w:rPr>
            </w:pPr>
          </w:p>
        </w:tc>
        <w:tc>
          <w:tcPr>
            <w:tcW w:w="1689" w:type="dxa"/>
            <w:vAlign w:val="center"/>
          </w:tcPr>
          <w:p w14:paraId="1C7E2594">
            <w:pPr>
              <w:jc w:val="center"/>
              <w:rPr>
                <w:rFonts w:ascii="Times New Roman" w:hAnsi="Times New Roman" w:eastAsia="宋体" w:cs="Times New Roman"/>
                <w:smallCaps/>
                <w:kern w:val="2"/>
                <w:sz w:val="24"/>
                <w:szCs w:val="24"/>
                <w:highlight w:val="none"/>
              </w:rPr>
            </w:pPr>
          </w:p>
        </w:tc>
        <w:tc>
          <w:tcPr>
            <w:tcW w:w="1690" w:type="dxa"/>
            <w:vAlign w:val="center"/>
          </w:tcPr>
          <w:p w14:paraId="0355994E">
            <w:pPr>
              <w:jc w:val="center"/>
              <w:rPr>
                <w:rFonts w:ascii="Times New Roman" w:hAnsi="Times New Roman" w:eastAsia="宋体" w:cs="Times New Roman"/>
                <w:smallCaps/>
                <w:kern w:val="2"/>
                <w:sz w:val="24"/>
                <w:szCs w:val="24"/>
                <w:highlight w:val="none"/>
              </w:rPr>
            </w:pPr>
          </w:p>
        </w:tc>
        <w:tc>
          <w:tcPr>
            <w:tcW w:w="1640" w:type="dxa"/>
            <w:vAlign w:val="center"/>
          </w:tcPr>
          <w:p w14:paraId="3A43EDC8">
            <w:pPr>
              <w:jc w:val="center"/>
              <w:rPr>
                <w:rFonts w:ascii="Times New Roman" w:hAnsi="Times New Roman" w:eastAsia="宋体" w:cs="Times New Roman"/>
                <w:smallCaps/>
                <w:kern w:val="2"/>
                <w:sz w:val="24"/>
                <w:szCs w:val="24"/>
                <w:highlight w:val="none"/>
              </w:rPr>
            </w:pPr>
          </w:p>
        </w:tc>
      </w:tr>
      <w:tr w14:paraId="7C5B4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569" w:type="dxa"/>
            <w:vAlign w:val="center"/>
          </w:tcPr>
          <w:p w14:paraId="1E0DC4BC">
            <w:pPr>
              <w:rPr>
                <w:rFonts w:ascii="Times New Roman" w:hAnsi="Times New Roman" w:eastAsia="宋体" w:cs="Times New Roman"/>
                <w:smallCaps/>
                <w:kern w:val="2"/>
                <w:sz w:val="24"/>
                <w:szCs w:val="24"/>
                <w:highlight w:val="none"/>
              </w:rPr>
            </w:pPr>
          </w:p>
        </w:tc>
        <w:tc>
          <w:tcPr>
            <w:tcW w:w="1830" w:type="dxa"/>
            <w:vAlign w:val="center"/>
          </w:tcPr>
          <w:p w14:paraId="5AC34E71">
            <w:pPr>
              <w:keepNext w:val="0"/>
              <w:keepLines w:val="0"/>
              <w:widowControl/>
              <w:suppressLineNumbers w:val="0"/>
              <w:jc w:val="center"/>
              <w:textAlignment w:val="center"/>
              <w:rPr>
                <w:rFonts w:ascii="Times New Roman" w:hAnsi="Times New Roman" w:eastAsia="宋体" w:cs="Times New Roman"/>
                <w:smallCaps/>
                <w:kern w:val="2"/>
                <w:sz w:val="24"/>
                <w:szCs w:val="24"/>
                <w:highlight w:val="none"/>
              </w:rPr>
            </w:pPr>
          </w:p>
        </w:tc>
        <w:tc>
          <w:tcPr>
            <w:tcW w:w="1689" w:type="dxa"/>
            <w:vAlign w:val="center"/>
          </w:tcPr>
          <w:p w14:paraId="2CF9C8BC">
            <w:pPr>
              <w:jc w:val="center"/>
              <w:rPr>
                <w:rFonts w:ascii="Times New Roman" w:hAnsi="Times New Roman" w:eastAsia="宋体" w:cs="Times New Roman"/>
                <w:smallCaps/>
                <w:kern w:val="2"/>
                <w:sz w:val="24"/>
                <w:szCs w:val="24"/>
                <w:highlight w:val="none"/>
              </w:rPr>
            </w:pPr>
          </w:p>
        </w:tc>
        <w:tc>
          <w:tcPr>
            <w:tcW w:w="1690" w:type="dxa"/>
            <w:vAlign w:val="center"/>
          </w:tcPr>
          <w:p w14:paraId="05E26D86">
            <w:pPr>
              <w:jc w:val="center"/>
              <w:rPr>
                <w:rFonts w:ascii="Times New Roman" w:hAnsi="Times New Roman" w:eastAsia="宋体" w:cs="Times New Roman"/>
                <w:smallCaps/>
                <w:kern w:val="2"/>
                <w:sz w:val="24"/>
                <w:szCs w:val="24"/>
                <w:highlight w:val="none"/>
              </w:rPr>
            </w:pPr>
          </w:p>
        </w:tc>
        <w:tc>
          <w:tcPr>
            <w:tcW w:w="1640" w:type="dxa"/>
            <w:vAlign w:val="center"/>
          </w:tcPr>
          <w:p w14:paraId="1BE345BD">
            <w:pPr>
              <w:jc w:val="center"/>
              <w:rPr>
                <w:rFonts w:ascii="Times New Roman" w:hAnsi="Times New Roman" w:eastAsia="宋体" w:cs="Times New Roman"/>
                <w:smallCaps/>
                <w:kern w:val="2"/>
                <w:sz w:val="24"/>
                <w:szCs w:val="24"/>
                <w:highlight w:val="none"/>
              </w:rPr>
            </w:pPr>
          </w:p>
        </w:tc>
      </w:tr>
      <w:tr w14:paraId="149CD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569" w:type="dxa"/>
            <w:vAlign w:val="center"/>
          </w:tcPr>
          <w:p w14:paraId="5344AE93">
            <w:pPr>
              <w:rPr>
                <w:rFonts w:ascii="Times New Roman" w:hAnsi="Times New Roman" w:eastAsia="宋体" w:cs="Times New Roman"/>
                <w:smallCaps/>
                <w:kern w:val="2"/>
                <w:sz w:val="24"/>
                <w:szCs w:val="24"/>
                <w:highlight w:val="none"/>
              </w:rPr>
            </w:pPr>
          </w:p>
        </w:tc>
        <w:tc>
          <w:tcPr>
            <w:tcW w:w="1830" w:type="dxa"/>
            <w:vAlign w:val="center"/>
          </w:tcPr>
          <w:p w14:paraId="49EC5E7E">
            <w:pPr>
              <w:keepNext w:val="0"/>
              <w:keepLines w:val="0"/>
              <w:widowControl/>
              <w:suppressLineNumbers w:val="0"/>
              <w:jc w:val="center"/>
              <w:textAlignment w:val="center"/>
              <w:rPr>
                <w:rFonts w:ascii="Times New Roman" w:hAnsi="Times New Roman" w:eastAsia="宋体" w:cs="Times New Roman"/>
                <w:smallCaps/>
                <w:kern w:val="2"/>
                <w:sz w:val="24"/>
                <w:szCs w:val="24"/>
                <w:highlight w:val="none"/>
              </w:rPr>
            </w:pPr>
          </w:p>
        </w:tc>
        <w:tc>
          <w:tcPr>
            <w:tcW w:w="1689" w:type="dxa"/>
            <w:vAlign w:val="center"/>
          </w:tcPr>
          <w:p w14:paraId="1561CB08">
            <w:pPr>
              <w:jc w:val="center"/>
              <w:rPr>
                <w:rFonts w:ascii="Times New Roman" w:hAnsi="Times New Roman" w:eastAsia="宋体" w:cs="Times New Roman"/>
                <w:smallCaps/>
                <w:kern w:val="2"/>
                <w:sz w:val="24"/>
                <w:szCs w:val="24"/>
                <w:highlight w:val="none"/>
              </w:rPr>
            </w:pPr>
          </w:p>
        </w:tc>
        <w:tc>
          <w:tcPr>
            <w:tcW w:w="1690" w:type="dxa"/>
            <w:vAlign w:val="center"/>
          </w:tcPr>
          <w:p w14:paraId="256FC305">
            <w:pPr>
              <w:jc w:val="center"/>
              <w:rPr>
                <w:rFonts w:ascii="Times New Roman" w:hAnsi="Times New Roman" w:eastAsia="宋体" w:cs="Times New Roman"/>
                <w:smallCaps/>
                <w:kern w:val="2"/>
                <w:sz w:val="24"/>
                <w:szCs w:val="24"/>
                <w:highlight w:val="none"/>
              </w:rPr>
            </w:pPr>
          </w:p>
        </w:tc>
        <w:tc>
          <w:tcPr>
            <w:tcW w:w="1640" w:type="dxa"/>
            <w:vAlign w:val="center"/>
          </w:tcPr>
          <w:p w14:paraId="72B30C6A">
            <w:pPr>
              <w:jc w:val="center"/>
              <w:rPr>
                <w:rFonts w:ascii="Times New Roman" w:hAnsi="Times New Roman" w:eastAsia="宋体" w:cs="Times New Roman"/>
                <w:smallCaps/>
                <w:kern w:val="2"/>
                <w:sz w:val="24"/>
                <w:szCs w:val="24"/>
                <w:highlight w:val="none"/>
              </w:rPr>
            </w:pPr>
          </w:p>
        </w:tc>
      </w:tr>
      <w:tr w14:paraId="5F452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569" w:type="dxa"/>
            <w:vAlign w:val="center"/>
          </w:tcPr>
          <w:p w14:paraId="7F44E8E3">
            <w:pPr>
              <w:rPr>
                <w:rFonts w:ascii="Times New Roman" w:hAnsi="Times New Roman" w:eastAsia="宋体" w:cs="Times New Roman"/>
                <w:smallCaps/>
                <w:kern w:val="2"/>
                <w:sz w:val="24"/>
                <w:szCs w:val="24"/>
                <w:highlight w:val="none"/>
              </w:rPr>
            </w:pPr>
          </w:p>
        </w:tc>
        <w:tc>
          <w:tcPr>
            <w:tcW w:w="1830" w:type="dxa"/>
            <w:vAlign w:val="center"/>
          </w:tcPr>
          <w:p w14:paraId="7915A229">
            <w:pPr>
              <w:keepNext w:val="0"/>
              <w:keepLines w:val="0"/>
              <w:widowControl/>
              <w:suppressLineNumbers w:val="0"/>
              <w:jc w:val="center"/>
              <w:textAlignment w:val="center"/>
              <w:rPr>
                <w:rFonts w:ascii="Times New Roman" w:hAnsi="Times New Roman" w:eastAsia="宋体" w:cs="Times New Roman"/>
                <w:smallCaps/>
                <w:kern w:val="2"/>
                <w:sz w:val="24"/>
                <w:szCs w:val="24"/>
                <w:highlight w:val="none"/>
              </w:rPr>
            </w:pPr>
          </w:p>
        </w:tc>
        <w:tc>
          <w:tcPr>
            <w:tcW w:w="1689" w:type="dxa"/>
            <w:vAlign w:val="center"/>
          </w:tcPr>
          <w:p w14:paraId="04B3CE7F">
            <w:pPr>
              <w:jc w:val="center"/>
              <w:rPr>
                <w:rFonts w:ascii="Times New Roman" w:hAnsi="Times New Roman" w:eastAsia="宋体" w:cs="Times New Roman"/>
                <w:smallCaps/>
                <w:kern w:val="2"/>
                <w:sz w:val="24"/>
                <w:szCs w:val="24"/>
                <w:highlight w:val="none"/>
              </w:rPr>
            </w:pPr>
          </w:p>
        </w:tc>
        <w:tc>
          <w:tcPr>
            <w:tcW w:w="1690" w:type="dxa"/>
            <w:vAlign w:val="center"/>
          </w:tcPr>
          <w:p w14:paraId="123356DF">
            <w:pPr>
              <w:jc w:val="center"/>
              <w:rPr>
                <w:rFonts w:ascii="Times New Roman" w:hAnsi="Times New Roman" w:eastAsia="宋体" w:cs="Times New Roman"/>
                <w:smallCaps/>
                <w:kern w:val="2"/>
                <w:sz w:val="24"/>
                <w:szCs w:val="24"/>
                <w:highlight w:val="none"/>
              </w:rPr>
            </w:pPr>
          </w:p>
        </w:tc>
        <w:tc>
          <w:tcPr>
            <w:tcW w:w="1640" w:type="dxa"/>
            <w:vAlign w:val="center"/>
          </w:tcPr>
          <w:p w14:paraId="041AE21E">
            <w:pPr>
              <w:jc w:val="center"/>
              <w:rPr>
                <w:rFonts w:ascii="Times New Roman" w:hAnsi="Times New Roman" w:eastAsia="宋体" w:cs="Times New Roman"/>
                <w:smallCaps/>
                <w:kern w:val="2"/>
                <w:sz w:val="24"/>
                <w:szCs w:val="24"/>
                <w:highlight w:val="none"/>
              </w:rPr>
            </w:pPr>
          </w:p>
        </w:tc>
      </w:tr>
      <w:tr w14:paraId="2B247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569" w:type="dxa"/>
            <w:vAlign w:val="center"/>
          </w:tcPr>
          <w:p w14:paraId="1F9D14C1">
            <w:pPr>
              <w:rPr>
                <w:rFonts w:ascii="Times New Roman" w:hAnsi="Times New Roman" w:eastAsia="宋体" w:cs="Times New Roman"/>
                <w:smallCaps/>
                <w:kern w:val="2"/>
                <w:sz w:val="24"/>
                <w:szCs w:val="24"/>
                <w:highlight w:val="none"/>
              </w:rPr>
            </w:pPr>
          </w:p>
        </w:tc>
        <w:tc>
          <w:tcPr>
            <w:tcW w:w="1830" w:type="dxa"/>
            <w:vAlign w:val="center"/>
          </w:tcPr>
          <w:p w14:paraId="5EA5841D">
            <w:pPr>
              <w:keepNext w:val="0"/>
              <w:keepLines w:val="0"/>
              <w:widowControl/>
              <w:suppressLineNumbers w:val="0"/>
              <w:jc w:val="center"/>
              <w:textAlignment w:val="center"/>
              <w:rPr>
                <w:rFonts w:ascii="Times New Roman" w:hAnsi="Times New Roman" w:eastAsia="宋体" w:cs="Times New Roman"/>
                <w:smallCaps/>
                <w:kern w:val="2"/>
                <w:sz w:val="24"/>
                <w:szCs w:val="24"/>
                <w:highlight w:val="none"/>
              </w:rPr>
            </w:pPr>
          </w:p>
        </w:tc>
        <w:tc>
          <w:tcPr>
            <w:tcW w:w="1689" w:type="dxa"/>
            <w:vAlign w:val="center"/>
          </w:tcPr>
          <w:p w14:paraId="2603A3C5">
            <w:pPr>
              <w:jc w:val="center"/>
              <w:rPr>
                <w:rFonts w:ascii="Times New Roman" w:hAnsi="Times New Roman" w:eastAsia="宋体" w:cs="Times New Roman"/>
                <w:smallCaps/>
                <w:kern w:val="2"/>
                <w:sz w:val="24"/>
                <w:szCs w:val="24"/>
                <w:highlight w:val="none"/>
              </w:rPr>
            </w:pPr>
          </w:p>
        </w:tc>
        <w:tc>
          <w:tcPr>
            <w:tcW w:w="1690" w:type="dxa"/>
            <w:vAlign w:val="center"/>
          </w:tcPr>
          <w:p w14:paraId="1B18D046">
            <w:pPr>
              <w:jc w:val="center"/>
              <w:rPr>
                <w:rFonts w:ascii="Times New Roman" w:hAnsi="Times New Roman" w:eastAsia="宋体" w:cs="Times New Roman"/>
                <w:smallCaps/>
                <w:kern w:val="2"/>
                <w:sz w:val="24"/>
                <w:szCs w:val="24"/>
                <w:highlight w:val="none"/>
              </w:rPr>
            </w:pPr>
          </w:p>
        </w:tc>
        <w:tc>
          <w:tcPr>
            <w:tcW w:w="1640" w:type="dxa"/>
            <w:vAlign w:val="center"/>
          </w:tcPr>
          <w:p w14:paraId="50EDFB2C">
            <w:pPr>
              <w:jc w:val="center"/>
              <w:rPr>
                <w:rFonts w:ascii="Times New Roman" w:hAnsi="Times New Roman" w:eastAsia="宋体" w:cs="Times New Roman"/>
                <w:smallCaps/>
                <w:kern w:val="2"/>
                <w:sz w:val="24"/>
                <w:szCs w:val="24"/>
                <w:highlight w:val="none"/>
              </w:rPr>
            </w:pPr>
          </w:p>
        </w:tc>
      </w:tr>
      <w:tr w14:paraId="6242F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569" w:type="dxa"/>
            <w:vAlign w:val="center"/>
          </w:tcPr>
          <w:p w14:paraId="1BBEFC76">
            <w:pPr>
              <w:rPr>
                <w:rFonts w:ascii="Times New Roman" w:hAnsi="Times New Roman" w:eastAsia="宋体" w:cs="Times New Roman"/>
                <w:smallCaps/>
                <w:kern w:val="2"/>
                <w:sz w:val="24"/>
                <w:szCs w:val="24"/>
                <w:highlight w:val="none"/>
              </w:rPr>
            </w:pPr>
          </w:p>
        </w:tc>
        <w:tc>
          <w:tcPr>
            <w:tcW w:w="1830" w:type="dxa"/>
            <w:vAlign w:val="center"/>
          </w:tcPr>
          <w:p w14:paraId="6FEC109E">
            <w:pPr>
              <w:keepNext w:val="0"/>
              <w:keepLines w:val="0"/>
              <w:widowControl/>
              <w:suppressLineNumbers w:val="0"/>
              <w:jc w:val="center"/>
              <w:textAlignment w:val="center"/>
              <w:rPr>
                <w:rFonts w:ascii="Times New Roman" w:hAnsi="Times New Roman" w:eastAsia="宋体" w:cs="Times New Roman"/>
                <w:smallCaps/>
                <w:kern w:val="2"/>
                <w:sz w:val="24"/>
                <w:szCs w:val="24"/>
                <w:highlight w:val="none"/>
              </w:rPr>
            </w:pPr>
          </w:p>
        </w:tc>
        <w:tc>
          <w:tcPr>
            <w:tcW w:w="1689" w:type="dxa"/>
            <w:vAlign w:val="center"/>
          </w:tcPr>
          <w:p w14:paraId="35FDB565">
            <w:pPr>
              <w:jc w:val="center"/>
              <w:rPr>
                <w:rFonts w:ascii="Times New Roman" w:hAnsi="Times New Roman" w:eastAsia="宋体" w:cs="Times New Roman"/>
                <w:smallCaps/>
                <w:kern w:val="2"/>
                <w:sz w:val="24"/>
                <w:szCs w:val="24"/>
                <w:highlight w:val="none"/>
              </w:rPr>
            </w:pPr>
          </w:p>
        </w:tc>
        <w:tc>
          <w:tcPr>
            <w:tcW w:w="1690" w:type="dxa"/>
            <w:vAlign w:val="center"/>
          </w:tcPr>
          <w:p w14:paraId="7846E527">
            <w:pPr>
              <w:jc w:val="center"/>
              <w:rPr>
                <w:rFonts w:ascii="Times New Roman" w:hAnsi="Times New Roman" w:eastAsia="宋体" w:cs="Times New Roman"/>
                <w:smallCaps/>
                <w:kern w:val="2"/>
                <w:sz w:val="24"/>
                <w:szCs w:val="24"/>
                <w:highlight w:val="none"/>
              </w:rPr>
            </w:pPr>
          </w:p>
        </w:tc>
        <w:tc>
          <w:tcPr>
            <w:tcW w:w="1640" w:type="dxa"/>
            <w:vAlign w:val="center"/>
          </w:tcPr>
          <w:p w14:paraId="1817BE35">
            <w:pPr>
              <w:jc w:val="center"/>
              <w:rPr>
                <w:rFonts w:ascii="Times New Roman" w:hAnsi="Times New Roman" w:eastAsia="宋体" w:cs="Times New Roman"/>
                <w:smallCaps/>
                <w:kern w:val="2"/>
                <w:sz w:val="24"/>
                <w:szCs w:val="24"/>
                <w:highlight w:val="none"/>
              </w:rPr>
            </w:pPr>
          </w:p>
        </w:tc>
      </w:tr>
      <w:tr w14:paraId="775B6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569" w:type="dxa"/>
            <w:vAlign w:val="center"/>
          </w:tcPr>
          <w:p w14:paraId="6F6373FC">
            <w:pPr>
              <w:rPr>
                <w:rFonts w:ascii="Times New Roman" w:hAnsi="Times New Roman" w:eastAsia="宋体" w:cs="Times New Roman"/>
                <w:smallCaps/>
                <w:kern w:val="2"/>
                <w:sz w:val="24"/>
                <w:szCs w:val="24"/>
                <w:highlight w:val="none"/>
              </w:rPr>
            </w:pPr>
          </w:p>
        </w:tc>
        <w:tc>
          <w:tcPr>
            <w:tcW w:w="1830" w:type="dxa"/>
            <w:vAlign w:val="center"/>
          </w:tcPr>
          <w:p w14:paraId="1791781C">
            <w:pPr>
              <w:keepNext w:val="0"/>
              <w:keepLines w:val="0"/>
              <w:widowControl/>
              <w:suppressLineNumbers w:val="0"/>
              <w:jc w:val="center"/>
              <w:textAlignment w:val="center"/>
              <w:rPr>
                <w:rFonts w:ascii="Times New Roman" w:hAnsi="Times New Roman" w:eastAsia="宋体" w:cs="Times New Roman"/>
                <w:smallCaps/>
                <w:kern w:val="2"/>
                <w:sz w:val="24"/>
                <w:szCs w:val="24"/>
                <w:highlight w:val="none"/>
              </w:rPr>
            </w:pPr>
          </w:p>
        </w:tc>
        <w:tc>
          <w:tcPr>
            <w:tcW w:w="1689" w:type="dxa"/>
            <w:vAlign w:val="center"/>
          </w:tcPr>
          <w:p w14:paraId="2FF4B904">
            <w:pPr>
              <w:jc w:val="center"/>
              <w:rPr>
                <w:rFonts w:ascii="Times New Roman" w:hAnsi="Times New Roman" w:eastAsia="宋体" w:cs="Times New Roman"/>
                <w:smallCaps/>
                <w:kern w:val="2"/>
                <w:sz w:val="24"/>
                <w:szCs w:val="24"/>
                <w:highlight w:val="none"/>
              </w:rPr>
            </w:pPr>
          </w:p>
        </w:tc>
        <w:tc>
          <w:tcPr>
            <w:tcW w:w="1690" w:type="dxa"/>
            <w:vAlign w:val="center"/>
          </w:tcPr>
          <w:p w14:paraId="76A14591">
            <w:pPr>
              <w:jc w:val="center"/>
              <w:rPr>
                <w:rFonts w:ascii="Times New Roman" w:hAnsi="Times New Roman" w:eastAsia="宋体" w:cs="Times New Roman"/>
                <w:smallCaps/>
                <w:kern w:val="2"/>
                <w:sz w:val="24"/>
                <w:szCs w:val="24"/>
                <w:highlight w:val="none"/>
              </w:rPr>
            </w:pPr>
          </w:p>
        </w:tc>
        <w:tc>
          <w:tcPr>
            <w:tcW w:w="1640" w:type="dxa"/>
            <w:vAlign w:val="center"/>
          </w:tcPr>
          <w:p w14:paraId="3753B63B">
            <w:pPr>
              <w:jc w:val="center"/>
              <w:rPr>
                <w:rFonts w:ascii="Times New Roman" w:hAnsi="Times New Roman" w:eastAsia="宋体" w:cs="Times New Roman"/>
                <w:smallCaps/>
                <w:kern w:val="2"/>
                <w:sz w:val="24"/>
                <w:szCs w:val="24"/>
                <w:highlight w:val="none"/>
              </w:rPr>
            </w:pPr>
          </w:p>
        </w:tc>
      </w:tr>
      <w:tr w14:paraId="656CF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569" w:type="dxa"/>
            <w:vAlign w:val="center"/>
          </w:tcPr>
          <w:p w14:paraId="78EA02D1">
            <w:pPr>
              <w:rPr>
                <w:rFonts w:ascii="Times New Roman" w:hAnsi="Times New Roman" w:eastAsia="宋体" w:cs="Times New Roman"/>
                <w:smallCaps/>
                <w:kern w:val="2"/>
                <w:sz w:val="24"/>
                <w:szCs w:val="24"/>
                <w:highlight w:val="none"/>
              </w:rPr>
            </w:pPr>
          </w:p>
        </w:tc>
        <w:tc>
          <w:tcPr>
            <w:tcW w:w="1830" w:type="dxa"/>
            <w:vAlign w:val="center"/>
          </w:tcPr>
          <w:p w14:paraId="4698FAA5">
            <w:pPr>
              <w:keepNext w:val="0"/>
              <w:keepLines w:val="0"/>
              <w:widowControl/>
              <w:suppressLineNumbers w:val="0"/>
              <w:jc w:val="center"/>
              <w:textAlignment w:val="center"/>
              <w:rPr>
                <w:rFonts w:ascii="Times New Roman" w:hAnsi="Times New Roman" w:eastAsia="宋体" w:cs="Times New Roman"/>
                <w:smallCaps/>
                <w:kern w:val="2"/>
                <w:sz w:val="24"/>
                <w:szCs w:val="24"/>
                <w:highlight w:val="none"/>
              </w:rPr>
            </w:pPr>
          </w:p>
        </w:tc>
        <w:tc>
          <w:tcPr>
            <w:tcW w:w="1689" w:type="dxa"/>
            <w:vAlign w:val="center"/>
          </w:tcPr>
          <w:p w14:paraId="78E40B5E">
            <w:pPr>
              <w:jc w:val="center"/>
              <w:rPr>
                <w:rFonts w:ascii="Times New Roman" w:hAnsi="Times New Roman" w:eastAsia="宋体" w:cs="Times New Roman"/>
                <w:smallCaps/>
                <w:kern w:val="2"/>
                <w:sz w:val="24"/>
                <w:szCs w:val="24"/>
                <w:highlight w:val="none"/>
              </w:rPr>
            </w:pPr>
          </w:p>
        </w:tc>
        <w:tc>
          <w:tcPr>
            <w:tcW w:w="1690" w:type="dxa"/>
            <w:vAlign w:val="center"/>
          </w:tcPr>
          <w:p w14:paraId="4520BFF6">
            <w:pPr>
              <w:jc w:val="center"/>
              <w:rPr>
                <w:rFonts w:ascii="Times New Roman" w:hAnsi="Times New Roman" w:eastAsia="宋体" w:cs="Times New Roman"/>
                <w:smallCaps/>
                <w:kern w:val="2"/>
                <w:sz w:val="24"/>
                <w:szCs w:val="24"/>
                <w:highlight w:val="none"/>
              </w:rPr>
            </w:pPr>
          </w:p>
        </w:tc>
        <w:tc>
          <w:tcPr>
            <w:tcW w:w="1640" w:type="dxa"/>
            <w:vAlign w:val="center"/>
          </w:tcPr>
          <w:p w14:paraId="26DD22C8">
            <w:pPr>
              <w:jc w:val="center"/>
              <w:rPr>
                <w:rFonts w:ascii="Times New Roman" w:hAnsi="Times New Roman" w:eastAsia="宋体" w:cs="Times New Roman"/>
                <w:smallCaps/>
                <w:kern w:val="2"/>
                <w:sz w:val="24"/>
                <w:szCs w:val="24"/>
                <w:highlight w:val="none"/>
              </w:rPr>
            </w:pPr>
          </w:p>
        </w:tc>
      </w:tr>
    </w:tbl>
    <w:p w14:paraId="0B81B52B">
      <w:pPr>
        <w:pBdr>
          <w:top w:val="none" w:color="auto" w:sz="0" w:space="0"/>
          <w:left w:val="none" w:color="auto" w:sz="0" w:space="0"/>
          <w:bottom w:val="none" w:color="auto" w:sz="0" w:space="0"/>
          <w:right w:val="none" w:color="auto" w:sz="0" w:space="0"/>
          <w:between w:val="none" w:color="auto" w:sz="0" w:space="0"/>
        </w:pBdr>
        <w:spacing w:line="360" w:lineRule="auto"/>
        <w:rPr>
          <w:rFonts w:ascii="Times New Roman" w:hAnsi="Times New Roman" w:eastAsia="宋体" w:cs="Times New Roman"/>
          <w:smallCaps/>
          <w:kern w:val="2"/>
          <w:sz w:val="24"/>
          <w:szCs w:val="24"/>
          <w:highlight w:val="none"/>
        </w:rPr>
      </w:pPr>
    </w:p>
    <w:p w14:paraId="2B4AD2AC">
      <w:pPr>
        <w:spacing w:line="360" w:lineRule="auto"/>
        <w:ind w:left="0" w:firstLine="560" w:firstLineChars="200"/>
        <w:rPr>
          <w:rFonts w:ascii="Times New Roman" w:hAnsi="Times New Roman" w:cs="Times New Roman"/>
          <w:sz w:val="28"/>
          <w:szCs w:val="28"/>
        </w:rPr>
      </w:pPr>
    </w:p>
    <w:p w14:paraId="2DA48380">
      <w:pPr>
        <w:ind w:firstLineChars="0"/>
        <w:rPr>
          <w:rFonts w:hint="default"/>
          <w:b/>
          <w:bCs/>
          <w:sz w:val="30"/>
          <w:szCs w:val="30"/>
          <w:lang w:val="en-US" w:eastAsia="zh-CN"/>
        </w:rPr>
      </w:pPr>
    </w:p>
    <w:p w14:paraId="3AF040D9">
      <w:pPr>
        <w:ind w:firstLineChars="0"/>
        <w:rPr>
          <w:rFonts w:hint="default"/>
          <w:b/>
          <w:bCs/>
          <w:sz w:val="30"/>
          <w:szCs w:val="30"/>
          <w:lang w:val="en-US" w:eastAsia="zh-CN"/>
        </w:rPr>
      </w:pPr>
    </w:p>
    <w:p w14:paraId="7929070F">
      <w:pPr>
        <w:ind w:firstLineChars="0"/>
        <w:rPr>
          <w:rFonts w:hint="default"/>
          <w:b/>
          <w:bCs/>
          <w:sz w:val="30"/>
          <w:szCs w:val="30"/>
          <w:lang w:val="en-US" w:eastAsia="zh-CN"/>
        </w:rPr>
      </w:pPr>
    </w:p>
    <w:p w14:paraId="72D64498">
      <w:pPr>
        <w:ind w:firstLineChars="0"/>
        <w:rPr>
          <w:rFonts w:hint="default"/>
          <w:b/>
          <w:bCs/>
          <w:sz w:val="30"/>
          <w:szCs w:val="30"/>
          <w:lang w:val="en-US" w:eastAsia="zh-CN"/>
        </w:rPr>
      </w:pPr>
    </w:p>
    <w:p w14:paraId="4EA7413F">
      <w:pPr>
        <w:ind w:firstLineChars="0"/>
        <w:rPr>
          <w:rFonts w:hint="default"/>
          <w:b/>
          <w:bCs/>
          <w:sz w:val="30"/>
          <w:szCs w:val="30"/>
          <w:lang w:val="en-US" w:eastAsia="zh-CN"/>
        </w:rPr>
      </w:pPr>
    </w:p>
    <w:p w14:paraId="68C02CA3">
      <w:pPr>
        <w:ind w:firstLineChars="0"/>
        <w:rPr>
          <w:rFonts w:hint="default"/>
          <w:b/>
          <w:bCs/>
          <w:sz w:val="30"/>
          <w:szCs w:val="30"/>
          <w:lang w:val="en-US" w:eastAsia="zh-CN"/>
        </w:rPr>
      </w:pPr>
    </w:p>
    <w:p w14:paraId="44073C98">
      <w:pPr>
        <w:ind w:firstLineChars="0"/>
        <w:rPr>
          <w:rFonts w:hint="default"/>
          <w:b/>
          <w:bCs/>
          <w:sz w:val="30"/>
          <w:szCs w:val="30"/>
          <w:lang w:val="en-US" w:eastAsia="zh-CN"/>
        </w:rPr>
      </w:pPr>
    </w:p>
    <w:p w14:paraId="0C951C9B">
      <w:pPr>
        <w:ind w:firstLineChars="0"/>
        <w:rPr>
          <w:rFonts w:hint="default"/>
          <w:b/>
          <w:bCs/>
          <w:sz w:val="30"/>
          <w:szCs w:val="30"/>
          <w:lang w:val="en-US" w:eastAsia="zh-CN"/>
        </w:rPr>
      </w:pPr>
    </w:p>
    <w:p w14:paraId="0D617C1B">
      <w:pPr>
        <w:ind w:firstLineChars="0"/>
        <w:rPr>
          <w:rFonts w:hint="default"/>
          <w:b/>
          <w:bCs/>
          <w:sz w:val="30"/>
          <w:szCs w:val="30"/>
          <w:lang w:val="en-US" w:eastAsia="zh-CN"/>
        </w:rPr>
      </w:pPr>
    </w:p>
    <w:p w14:paraId="045C0682">
      <w:pPr>
        <w:jc w:val="both"/>
        <w:rPr>
          <w:rFonts w:hint="eastAsia" w:ascii="Times New Roman" w:hAnsi="Times New Roman" w:cs="Times New Roman"/>
          <w:sz w:val="28"/>
          <w:szCs w:val="28"/>
        </w:rPr>
      </w:pPr>
    </w:p>
    <w:p w14:paraId="4D7253C1">
      <w:pPr>
        <w:jc w:val="center"/>
        <w:rPr>
          <w:rFonts w:hint="eastAsia" w:ascii="Times New Roman" w:hAnsi="Times New Roman" w:cs="Times New Roman"/>
          <w:sz w:val="28"/>
          <w:szCs w:val="28"/>
        </w:rPr>
      </w:pPr>
    </w:p>
    <w:p w14:paraId="239F1A2A">
      <w:pPr>
        <w:jc w:val="center"/>
        <w:rPr>
          <w:rFonts w:ascii="Times New Roman" w:hAnsi="Times New Roman" w:cs="Times New Roman"/>
          <w:sz w:val="28"/>
          <w:szCs w:val="28"/>
        </w:rPr>
      </w:pPr>
      <w:r>
        <w:rPr>
          <w:rFonts w:hint="eastAsia" w:cs="Times New Roman"/>
          <w:sz w:val="28"/>
          <w:szCs w:val="28"/>
          <w:lang w:eastAsia="zh-CN"/>
        </w:rPr>
        <w:t>附件9</w:t>
      </w:r>
      <w:r>
        <w:rPr>
          <w:rFonts w:hint="eastAsia" w:ascii="Times New Roman" w:hAnsi="Times New Roman" w:cs="Times New Roman"/>
          <w:sz w:val="28"/>
          <w:szCs w:val="28"/>
        </w:rPr>
        <w:t xml:space="preserve"> </w:t>
      </w:r>
      <w:r>
        <w:rPr>
          <w:rFonts w:ascii="Times New Roman" w:hAnsi="Times New Roman" w:cs="Times New Roman"/>
          <w:sz w:val="28"/>
          <w:szCs w:val="28"/>
        </w:rPr>
        <w:t xml:space="preserve"> 样本</w:t>
      </w:r>
      <w:r>
        <w:rPr>
          <w:rFonts w:hint="eastAsia" w:ascii="Times New Roman" w:hAnsi="Times New Roman" w:cs="Times New Roman"/>
          <w:sz w:val="28"/>
          <w:szCs w:val="28"/>
        </w:rPr>
        <w:t>选择示例</w:t>
      </w:r>
    </w:p>
    <w:p w14:paraId="4515E949">
      <w:pPr>
        <w:jc w:val="center"/>
        <w:rPr>
          <w:rFonts w:ascii="Times New Roman" w:hAnsi="Times New Roman" w:cs="Times New Roman"/>
          <w:sz w:val="28"/>
          <w:szCs w:val="28"/>
        </w:rPr>
      </w:pPr>
    </w:p>
    <w:tbl>
      <w:tblPr>
        <w:tblStyle w:val="44"/>
        <w:tblW w:w="88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5"/>
        <w:gridCol w:w="3035"/>
        <w:gridCol w:w="4661"/>
      </w:tblGrid>
      <w:tr w14:paraId="485E0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1135" w:type="dxa"/>
            <w:vAlign w:val="center"/>
          </w:tcPr>
          <w:p w14:paraId="3111B64F">
            <w:pPr>
              <w:jc w:val="center"/>
              <w:rPr>
                <w:rFonts w:ascii="Times New Roman" w:hAnsi="Times New Roman" w:cs="Times New Roman"/>
                <w:sz w:val="24"/>
                <w:szCs w:val="24"/>
              </w:rPr>
            </w:pPr>
            <w:r>
              <w:rPr>
                <w:rFonts w:hint="eastAsia" w:ascii="Times New Roman" w:hAnsi="Times New Roman" w:cs="Times New Roman"/>
                <w:sz w:val="24"/>
                <w:szCs w:val="24"/>
              </w:rPr>
              <w:t>序号</w:t>
            </w:r>
          </w:p>
        </w:tc>
        <w:tc>
          <w:tcPr>
            <w:tcW w:w="3035" w:type="dxa"/>
            <w:vAlign w:val="center"/>
          </w:tcPr>
          <w:p w14:paraId="318B0F61">
            <w:pPr>
              <w:pStyle w:val="134"/>
              <w:jc w:val="center"/>
              <w:rPr>
                <w:rFonts w:ascii="Helvetica" w:hAnsi="Helvetica" w:eastAsia="宋体" w:cs="宋体"/>
                <w:sz w:val="24"/>
                <w:szCs w:val="24"/>
              </w:rPr>
            </w:pPr>
            <w:r>
              <w:rPr>
                <w:rFonts w:hint="eastAsia" w:ascii="宋体" w:hAnsi="宋体" w:eastAsia="宋体" w:cs="宋体"/>
                <w:sz w:val="24"/>
                <w:szCs w:val="24"/>
              </w:rPr>
              <w:t>不同症状病原微生物联合检测</w:t>
            </w:r>
          </w:p>
        </w:tc>
        <w:tc>
          <w:tcPr>
            <w:tcW w:w="4661" w:type="dxa"/>
            <w:vAlign w:val="center"/>
          </w:tcPr>
          <w:p w14:paraId="7013270D">
            <w:pPr>
              <w:jc w:val="center"/>
              <w:rPr>
                <w:rFonts w:ascii="Times New Roman" w:hAnsi="Times New Roman" w:cs="Times New Roman"/>
                <w:sz w:val="24"/>
                <w:szCs w:val="24"/>
              </w:rPr>
            </w:pPr>
            <w:r>
              <w:rPr>
                <w:rFonts w:hint="eastAsia" w:ascii="Times New Roman" w:hAnsi="Times New Roman" w:cs="Times New Roman"/>
                <w:sz w:val="24"/>
                <w:szCs w:val="24"/>
              </w:rPr>
              <w:t>样品类型</w:t>
            </w:r>
          </w:p>
        </w:tc>
      </w:tr>
      <w:tr w14:paraId="15019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1135" w:type="dxa"/>
            <w:vAlign w:val="center"/>
          </w:tcPr>
          <w:p w14:paraId="45BE96EA">
            <w:pPr>
              <w:jc w:val="center"/>
              <w:rPr>
                <w:rFonts w:ascii="Times New Roman" w:hAnsi="Times New Roman" w:cs="Times New Roman"/>
                <w:sz w:val="24"/>
                <w:szCs w:val="24"/>
              </w:rPr>
            </w:pPr>
            <w:r>
              <w:rPr>
                <w:rFonts w:hint="eastAsia" w:ascii="Times New Roman" w:hAnsi="Times New Roman" w:cs="Times New Roman"/>
                <w:sz w:val="24"/>
                <w:szCs w:val="24"/>
              </w:rPr>
              <w:t>1</w:t>
            </w:r>
          </w:p>
        </w:tc>
        <w:tc>
          <w:tcPr>
            <w:tcW w:w="3035" w:type="dxa"/>
            <w:vAlign w:val="center"/>
          </w:tcPr>
          <w:p w14:paraId="019A4083">
            <w:pPr>
              <w:jc w:val="center"/>
              <w:rPr>
                <w:rFonts w:ascii="Times New Roman" w:hAnsi="Times New Roman" w:cs="Times New Roman"/>
                <w:sz w:val="24"/>
                <w:szCs w:val="24"/>
              </w:rPr>
            </w:pPr>
            <w:r>
              <w:rPr>
                <w:rFonts w:hint="eastAsia" w:ascii="Times New Roman" w:hAnsi="Times New Roman" w:cs="Times New Roman"/>
                <w:sz w:val="24"/>
                <w:szCs w:val="24"/>
              </w:rPr>
              <w:t>呼吸道症状病原微生物</w:t>
            </w:r>
          </w:p>
        </w:tc>
        <w:tc>
          <w:tcPr>
            <w:tcW w:w="4661" w:type="dxa"/>
            <w:vAlign w:val="center"/>
          </w:tcPr>
          <w:p w14:paraId="7B53B761">
            <w:pPr>
              <w:jc w:val="center"/>
              <w:rPr>
                <w:rFonts w:ascii="Times New Roman" w:hAnsi="Times New Roman" w:cs="Times New Roman"/>
                <w:sz w:val="24"/>
                <w:szCs w:val="24"/>
              </w:rPr>
            </w:pPr>
            <w:r>
              <w:rPr>
                <w:rFonts w:hint="eastAsia" w:ascii="Times New Roman" w:hAnsi="Times New Roman" w:cs="Times New Roman"/>
                <w:sz w:val="24"/>
                <w:szCs w:val="24"/>
              </w:rPr>
              <w:t>肺组织、气管、 鼻组织、鼻拭子、咽拭子、 舌尖拭子、 唾液、痰液、腹股沟淋巴液、血液、 血清等</w:t>
            </w:r>
          </w:p>
        </w:tc>
      </w:tr>
      <w:tr w14:paraId="732A5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1135" w:type="dxa"/>
            <w:vAlign w:val="center"/>
          </w:tcPr>
          <w:p w14:paraId="5B1E2094">
            <w:pPr>
              <w:jc w:val="center"/>
              <w:rPr>
                <w:rFonts w:ascii="Times New Roman" w:hAnsi="Times New Roman" w:cs="Times New Roman"/>
                <w:sz w:val="24"/>
                <w:szCs w:val="24"/>
              </w:rPr>
            </w:pPr>
            <w:r>
              <w:rPr>
                <w:rFonts w:hint="eastAsia" w:ascii="Times New Roman" w:hAnsi="Times New Roman" w:cs="Times New Roman"/>
                <w:sz w:val="24"/>
                <w:szCs w:val="24"/>
              </w:rPr>
              <w:t>2</w:t>
            </w:r>
          </w:p>
        </w:tc>
        <w:tc>
          <w:tcPr>
            <w:tcW w:w="3035" w:type="dxa"/>
            <w:vAlign w:val="center"/>
          </w:tcPr>
          <w:p w14:paraId="57312979">
            <w:pPr>
              <w:jc w:val="center"/>
              <w:rPr>
                <w:rFonts w:ascii="Times New Roman" w:hAnsi="Times New Roman" w:cs="Times New Roman"/>
                <w:sz w:val="24"/>
                <w:szCs w:val="24"/>
              </w:rPr>
            </w:pPr>
            <w:r>
              <w:rPr>
                <w:rFonts w:hint="eastAsia" w:ascii="Times New Roman" w:hAnsi="Times New Roman" w:cs="Times New Roman"/>
                <w:sz w:val="24"/>
                <w:szCs w:val="24"/>
              </w:rPr>
              <w:t>消化道症状病原微生物</w:t>
            </w:r>
          </w:p>
        </w:tc>
        <w:tc>
          <w:tcPr>
            <w:tcW w:w="4661" w:type="dxa"/>
            <w:vAlign w:val="center"/>
          </w:tcPr>
          <w:p w14:paraId="06EE2D14">
            <w:pPr>
              <w:jc w:val="center"/>
              <w:rPr>
                <w:rFonts w:ascii="Times New Roman" w:hAnsi="Times New Roman" w:cs="Times New Roman"/>
                <w:sz w:val="24"/>
                <w:szCs w:val="24"/>
              </w:rPr>
            </w:pPr>
            <w:r>
              <w:rPr>
                <w:rFonts w:hint="eastAsia" w:ascii="Times New Roman" w:hAnsi="Times New Roman" w:cs="Times New Roman"/>
                <w:sz w:val="24"/>
                <w:szCs w:val="24"/>
              </w:rPr>
              <w:t>食道、 胃、 肛门拭子、 粪便、 肠道组织、 血液、 血清等</w:t>
            </w:r>
          </w:p>
        </w:tc>
      </w:tr>
      <w:tr w14:paraId="38373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1135" w:type="dxa"/>
            <w:vAlign w:val="center"/>
          </w:tcPr>
          <w:p w14:paraId="2B73C395">
            <w:pPr>
              <w:jc w:val="center"/>
              <w:rPr>
                <w:rFonts w:ascii="Times New Roman" w:hAnsi="Times New Roman" w:cs="Times New Roman"/>
                <w:sz w:val="24"/>
                <w:szCs w:val="24"/>
              </w:rPr>
            </w:pPr>
            <w:r>
              <w:rPr>
                <w:rFonts w:hint="eastAsia" w:ascii="Times New Roman" w:hAnsi="Times New Roman" w:cs="Times New Roman"/>
                <w:sz w:val="24"/>
                <w:szCs w:val="24"/>
              </w:rPr>
              <w:t>3</w:t>
            </w:r>
          </w:p>
        </w:tc>
        <w:tc>
          <w:tcPr>
            <w:tcW w:w="3035" w:type="dxa"/>
            <w:vAlign w:val="center"/>
          </w:tcPr>
          <w:p w14:paraId="345D322E">
            <w:pPr>
              <w:jc w:val="center"/>
              <w:rPr>
                <w:rFonts w:ascii="Times New Roman" w:hAnsi="Times New Roman" w:cs="Times New Roman"/>
                <w:sz w:val="24"/>
                <w:szCs w:val="24"/>
              </w:rPr>
            </w:pPr>
            <w:r>
              <w:rPr>
                <w:rFonts w:hint="eastAsia" w:ascii="Times New Roman" w:hAnsi="Times New Roman" w:cs="Times New Roman"/>
                <w:sz w:val="24"/>
                <w:szCs w:val="24"/>
              </w:rPr>
              <w:t>生殖道症状病原微生物</w:t>
            </w:r>
          </w:p>
        </w:tc>
        <w:tc>
          <w:tcPr>
            <w:tcW w:w="4661" w:type="dxa"/>
            <w:vAlign w:val="center"/>
          </w:tcPr>
          <w:p w14:paraId="70435E67">
            <w:pPr>
              <w:jc w:val="center"/>
              <w:rPr>
                <w:rFonts w:ascii="Times New Roman" w:hAnsi="Times New Roman" w:cs="Times New Roman"/>
                <w:sz w:val="24"/>
                <w:szCs w:val="24"/>
              </w:rPr>
            </w:pPr>
            <w:r>
              <w:rPr>
                <w:rFonts w:hint="eastAsia" w:ascii="Times New Roman" w:hAnsi="Times New Roman" w:cs="Times New Roman"/>
                <w:sz w:val="24"/>
                <w:szCs w:val="24"/>
              </w:rPr>
              <w:t>阴道拭子、 精液、 胎儿组织、 胎衣、 胎盘、 血液、 血清等</w:t>
            </w:r>
          </w:p>
        </w:tc>
      </w:tr>
      <w:tr w14:paraId="0DD59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1135" w:type="dxa"/>
            <w:vAlign w:val="center"/>
          </w:tcPr>
          <w:p w14:paraId="3FD52E69">
            <w:pPr>
              <w:jc w:val="center"/>
              <w:rPr>
                <w:rFonts w:ascii="Times New Roman" w:hAnsi="Times New Roman" w:cs="Times New Roman"/>
                <w:sz w:val="24"/>
                <w:szCs w:val="24"/>
              </w:rPr>
            </w:pPr>
            <w:r>
              <w:rPr>
                <w:rFonts w:hint="eastAsia" w:ascii="Times New Roman" w:hAnsi="Times New Roman" w:cs="Times New Roman"/>
                <w:sz w:val="24"/>
                <w:szCs w:val="24"/>
              </w:rPr>
              <w:t>4</w:t>
            </w:r>
          </w:p>
        </w:tc>
        <w:tc>
          <w:tcPr>
            <w:tcW w:w="3035" w:type="dxa"/>
            <w:vAlign w:val="center"/>
          </w:tcPr>
          <w:p w14:paraId="65EE8F87">
            <w:pPr>
              <w:jc w:val="center"/>
              <w:rPr>
                <w:rFonts w:ascii="Times New Roman" w:hAnsi="Times New Roman" w:cs="Times New Roman"/>
                <w:sz w:val="24"/>
                <w:szCs w:val="24"/>
              </w:rPr>
            </w:pPr>
            <w:r>
              <w:rPr>
                <w:rFonts w:hint="eastAsia" w:ascii="Times New Roman" w:hAnsi="Times New Roman" w:cs="Times New Roman"/>
                <w:sz w:val="24"/>
                <w:szCs w:val="24"/>
              </w:rPr>
              <w:t>神经症状病原微生物</w:t>
            </w:r>
          </w:p>
        </w:tc>
        <w:tc>
          <w:tcPr>
            <w:tcW w:w="4661" w:type="dxa"/>
            <w:vAlign w:val="center"/>
          </w:tcPr>
          <w:p w14:paraId="3A3451A4">
            <w:pPr>
              <w:jc w:val="center"/>
              <w:rPr>
                <w:rFonts w:ascii="Times New Roman" w:hAnsi="Times New Roman" w:cs="Times New Roman"/>
                <w:sz w:val="24"/>
                <w:szCs w:val="24"/>
              </w:rPr>
            </w:pPr>
            <w:r>
              <w:rPr>
                <w:rFonts w:hint="eastAsia" w:ascii="Times New Roman" w:hAnsi="Times New Roman" w:cs="Times New Roman"/>
                <w:sz w:val="24"/>
                <w:szCs w:val="24"/>
              </w:rPr>
              <w:t>脑组织、 脑脊液、 脊椎穿刺液、 血液、 血清等</w:t>
            </w:r>
          </w:p>
        </w:tc>
      </w:tr>
      <w:tr w14:paraId="07364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1135" w:type="dxa"/>
            <w:vAlign w:val="center"/>
          </w:tcPr>
          <w:p w14:paraId="12E28F93">
            <w:pPr>
              <w:jc w:val="center"/>
              <w:rPr>
                <w:rFonts w:ascii="Times New Roman" w:hAnsi="Times New Roman" w:cs="Times New Roman"/>
                <w:sz w:val="24"/>
                <w:szCs w:val="24"/>
              </w:rPr>
            </w:pPr>
            <w:r>
              <w:rPr>
                <w:rFonts w:hint="eastAsia" w:ascii="Times New Roman" w:hAnsi="Times New Roman" w:cs="Times New Roman"/>
                <w:sz w:val="24"/>
                <w:szCs w:val="24"/>
              </w:rPr>
              <w:t>5</w:t>
            </w:r>
          </w:p>
        </w:tc>
        <w:tc>
          <w:tcPr>
            <w:tcW w:w="3035" w:type="dxa"/>
            <w:vAlign w:val="center"/>
          </w:tcPr>
          <w:p w14:paraId="2452B564">
            <w:pPr>
              <w:jc w:val="center"/>
              <w:rPr>
                <w:rFonts w:ascii="Times New Roman" w:hAnsi="Times New Roman" w:cs="Times New Roman"/>
                <w:sz w:val="24"/>
                <w:szCs w:val="24"/>
              </w:rPr>
            </w:pPr>
            <w:r>
              <w:rPr>
                <w:rFonts w:hint="eastAsia" w:ascii="Times New Roman" w:hAnsi="Times New Roman" w:cs="Times New Roman"/>
                <w:sz w:val="24"/>
                <w:szCs w:val="24"/>
              </w:rPr>
              <w:t>皮肤病变病原微生物</w:t>
            </w:r>
          </w:p>
        </w:tc>
        <w:tc>
          <w:tcPr>
            <w:tcW w:w="4661" w:type="dxa"/>
            <w:vAlign w:val="center"/>
          </w:tcPr>
          <w:p w14:paraId="4A20927D">
            <w:pPr>
              <w:jc w:val="center"/>
              <w:rPr>
                <w:rFonts w:ascii="Times New Roman" w:hAnsi="Times New Roman" w:cs="Times New Roman"/>
                <w:sz w:val="24"/>
                <w:szCs w:val="24"/>
              </w:rPr>
            </w:pPr>
            <w:r>
              <w:rPr>
                <w:rFonts w:hint="eastAsia" w:ascii="Times New Roman" w:hAnsi="Times New Roman" w:cs="Times New Roman"/>
                <w:sz w:val="24"/>
                <w:szCs w:val="24"/>
              </w:rPr>
              <w:t>皮、 痂皮水疱液、 病变皮肤拭子、 血液、 血清等</w:t>
            </w:r>
          </w:p>
        </w:tc>
      </w:tr>
      <w:tr w14:paraId="52E4E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1135" w:type="dxa"/>
            <w:vAlign w:val="center"/>
          </w:tcPr>
          <w:p w14:paraId="014EFA51">
            <w:pPr>
              <w:jc w:val="center"/>
              <w:rPr>
                <w:rFonts w:ascii="Times New Roman" w:hAnsi="Times New Roman" w:cs="Times New Roman"/>
                <w:sz w:val="24"/>
                <w:szCs w:val="24"/>
              </w:rPr>
            </w:pPr>
            <w:r>
              <w:rPr>
                <w:rFonts w:hint="eastAsia" w:ascii="Times New Roman" w:hAnsi="Times New Roman" w:cs="Times New Roman"/>
                <w:sz w:val="24"/>
                <w:szCs w:val="24"/>
              </w:rPr>
              <w:t>6</w:t>
            </w:r>
          </w:p>
        </w:tc>
        <w:tc>
          <w:tcPr>
            <w:tcW w:w="3035" w:type="dxa"/>
            <w:vAlign w:val="center"/>
          </w:tcPr>
          <w:p w14:paraId="4BEE3494">
            <w:pPr>
              <w:jc w:val="center"/>
              <w:rPr>
                <w:rFonts w:ascii="Times New Roman" w:hAnsi="Times New Roman" w:cs="Times New Roman"/>
                <w:sz w:val="24"/>
                <w:szCs w:val="24"/>
              </w:rPr>
            </w:pPr>
            <w:r>
              <w:rPr>
                <w:rFonts w:hint="eastAsia" w:ascii="Times New Roman" w:hAnsi="Times New Roman" w:cs="Times New Roman"/>
                <w:sz w:val="24"/>
                <w:szCs w:val="24"/>
              </w:rPr>
              <w:t>急性全身性感染或死亡</w:t>
            </w:r>
          </w:p>
        </w:tc>
        <w:tc>
          <w:tcPr>
            <w:tcW w:w="4661" w:type="dxa"/>
            <w:vAlign w:val="center"/>
          </w:tcPr>
          <w:p w14:paraId="0E62150F">
            <w:pPr>
              <w:jc w:val="center"/>
              <w:rPr>
                <w:rFonts w:ascii="Times New Roman" w:hAnsi="Times New Roman" w:cs="Times New Roman"/>
                <w:sz w:val="24"/>
                <w:szCs w:val="24"/>
              </w:rPr>
            </w:pPr>
            <w:r>
              <w:rPr>
                <w:rFonts w:ascii="Times New Roman" w:hAnsi="Times New Roman" w:cs="Times New Roman"/>
                <w:sz w:val="24"/>
                <w:szCs w:val="24"/>
              </w:rPr>
              <w:t>心、 肝、 脾、 肺、 肾、 脑等内脏组织</w:t>
            </w:r>
          </w:p>
        </w:tc>
      </w:tr>
    </w:tbl>
    <w:p w14:paraId="3FBEE1A9">
      <w:pPr>
        <w:rPr>
          <w:rFonts w:ascii="Times New Roman" w:hAnsi="Times New Roman" w:cs="Times New Roman"/>
          <w:sz w:val="24"/>
          <w:szCs w:val="24"/>
        </w:rPr>
      </w:pPr>
    </w:p>
    <w:p w14:paraId="29A804D0">
      <w:pPr>
        <w:rPr>
          <w:rFonts w:ascii="Times New Roman" w:hAnsi="Times New Roman" w:cs="Times New Roman"/>
          <w:sz w:val="24"/>
          <w:szCs w:val="24"/>
        </w:rPr>
      </w:pPr>
    </w:p>
    <w:p w14:paraId="055F1A69">
      <w:pPr>
        <w:rPr>
          <w:rFonts w:ascii="Times New Roman" w:hAnsi="Times New Roman" w:cs="Times New Roman"/>
          <w:sz w:val="24"/>
          <w:szCs w:val="24"/>
        </w:rPr>
      </w:pPr>
    </w:p>
    <w:p w14:paraId="0220DE95">
      <w:pPr>
        <w:rPr>
          <w:rFonts w:ascii="Times New Roman" w:hAnsi="Times New Roman" w:cs="Times New Roman"/>
          <w:sz w:val="24"/>
          <w:szCs w:val="24"/>
        </w:rPr>
      </w:pPr>
    </w:p>
    <w:p w14:paraId="2D500A15">
      <w:pPr>
        <w:rPr>
          <w:rFonts w:ascii="Times New Roman" w:hAnsi="Times New Roman" w:cs="Times New Roman"/>
          <w:sz w:val="24"/>
          <w:szCs w:val="24"/>
        </w:rPr>
      </w:pPr>
    </w:p>
    <w:p w14:paraId="212E300C">
      <w:pPr>
        <w:rPr>
          <w:rFonts w:ascii="Times New Roman" w:hAnsi="Times New Roman" w:cs="Times New Roman"/>
          <w:sz w:val="24"/>
          <w:szCs w:val="24"/>
        </w:rPr>
      </w:pPr>
    </w:p>
    <w:p w14:paraId="4ECE8336">
      <w:pPr>
        <w:rPr>
          <w:rFonts w:ascii="Times New Roman" w:hAnsi="Times New Roman" w:cs="Times New Roman"/>
          <w:sz w:val="24"/>
          <w:szCs w:val="24"/>
        </w:rPr>
      </w:pPr>
    </w:p>
    <w:p w14:paraId="25BE0B7B">
      <w:pPr>
        <w:rPr>
          <w:rFonts w:ascii="Times New Roman" w:hAnsi="Times New Roman" w:cs="Times New Roman"/>
          <w:sz w:val="24"/>
          <w:szCs w:val="24"/>
        </w:rPr>
      </w:pPr>
    </w:p>
    <w:p w14:paraId="2DE91756">
      <w:pPr>
        <w:rPr>
          <w:rFonts w:ascii="Times New Roman" w:hAnsi="Times New Roman" w:cs="Times New Roman"/>
          <w:sz w:val="24"/>
          <w:szCs w:val="24"/>
        </w:rPr>
      </w:pPr>
    </w:p>
    <w:p w14:paraId="1996156F">
      <w:pPr>
        <w:rPr>
          <w:rFonts w:ascii="Times New Roman" w:hAnsi="Times New Roman" w:cs="Times New Roman"/>
          <w:sz w:val="24"/>
          <w:szCs w:val="24"/>
        </w:rPr>
      </w:pPr>
    </w:p>
    <w:p w14:paraId="151CE65D">
      <w:pPr>
        <w:rPr>
          <w:rFonts w:ascii="Times New Roman" w:hAnsi="Times New Roman" w:cs="Times New Roman"/>
          <w:sz w:val="24"/>
          <w:szCs w:val="24"/>
        </w:rPr>
      </w:pPr>
    </w:p>
    <w:p w14:paraId="68A2BC1A">
      <w:pPr>
        <w:rPr>
          <w:rFonts w:ascii="Times New Roman" w:hAnsi="Times New Roman" w:cs="Times New Roman"/>
          <w:sz w:val="24"/>
          <w:szCs w:val="24"/>
        </w:rPr>
      </w:pPr>
    </w:p>
    <w:p w14:paraId="36D99066">
      <w:pPr>
        <w:rPr>
          <w:rFonts w:ascii="Times New Roman" w:hAnsi="Times New Roman" w:cs="Times New Roman"/>
          <w:sz w:val="24"/>
          <w:szCs w:val="24"/>
        </w:rPr>
      </w:pPr>
    </w:p>
    <w:p w14:paraId="707787FF">
      <w:pPr>
        <w:rPr>
          <w:rFonts w:ascii="Times New Roman" w:hAnsi="Times New Roman" w:cs="Times New Roman"/>
          <w:sz w:val="24"/>
          <w:szCs w:val="24"/>
        </w:rPr>
      </w:pPr>
    </w:p>
    <w:p w14:paraId="25895FD0">
      <w:pPr>
        <w:rPr>
          <w:rFonts w:ascii="Times New Roman" w:hAnsi="Times New Roman" w:cs="Times New Roman"/>
          <w:sz w:val="24"/>
          <w:szCs w:val="24"/>
        </w:rPr>
      </w:pPr>
    </w:p>
    <w:p w14:paraId="38A42CB6">
      <w:pPr>
        <w:rPr>
          <w:rFonts w:ascii="Times New Roman" w:hAnsi="Times New Roman" w:cs="Times New Roman"/>
          <w:sz w:val="24"/>
          <w:szCs w:val="24"/>
        </w:rPr>
      </w:pPr>
    </w:p>
    <w:p w14:paraId="455FDBCC">
      <w:pPr>
        <w:rPr>
          <w:rFonts w:ascii="Times New Roman" w:hAnsi="Times New Roman" w:cs="Times New Roman"/>
          <w:sz w:val="24"/>
          <w:szCs w:val="24"/>
        </w:rPr>
      </w:pPr>
    </w:p>
    <w:p w14:paraId="4192445B">
      <w:pPr>
        <w:rPr>
          <w:rFonts w:ascii="Times New Roman" w:hAnsi="Times New Roman" w:cs="Times New Roman"/>
          <w:sz w:val="24"/>
          <w:szCs w:val="24"/>
        </w:rPr>
      </w:pPr>
    </w:p>
    <w:p w14:paraId="1951AE53">
      <w:pPr>
        <w:rPr>
          <w:rFonts w:ascii="Times New Roman" w:hAnsi="Times New Roman" w:cs="Times New Roman"/>
          <w:sz w:val="24"/>
          <w:szCs w:val="24"/>
        </w:rPr>
      </w:pPr>
    </w:p>
    <w:p w14:paraId="18222968">
      <w:pPr>
        <w:rPr>
          <w:rFonts w:ascii="Times New Roman" w:hAnsi="Times New Roman" w:cs="Times New Roman"/>
          <w:sz w:val="24"/>
          <w:szCs w:val="24"/>
        </w:rPr>
      </w:pPr>
    </w:p>
    <w:p w14:paraId="661B50AB">
      <w:pPr>
        <w:jc w:val="center"/>
        <w:rPr>
          <w:rFonts w:ascii="Times New Roman" w:hAnsi="Times New Roman" w:cs="Times New Roman"/>
          <w:sz w:val="28"/>
          <w:szCs w:val="28"/>
        </w:rPr>
      </w:pPr>
    </w:p>
    <w:p w14:paraId="5D36716E">
      <w:pPr>
        <w:jc w:val="center"/>
        <w:rPr>
          <w:rFonts w:ascii="Times New Roman" w:hAnsi="Times New Roman" w:cs="Times New Roman"/>
          <w:sz w:val="28"/>
          <w:szCs w:val="28"/>
        </w:rPr>
      </w:pPr>
    </w:p>
    <w:p w14:paraId="222E847A">
      <w:pPr>
        <w:jc w:val="center"/>
        <w:rPr>
          <w:rFonts w:ascii="Times New Roman" w:hAnsi="Times New Roman" w:cs="Times New Roman"/>
          <w:sz w:val="28"/>
          <w:szCs w:val="28"/>
        </w:rPr>
      </w:pPr>
    </w:p>
    <w:p w14:paraId="02730AE9">
      <w:pPr>
        <w:jc w:val="center"/>
        <w:rPr>
          <w:rFonts w:ascii="Times New Roman" w:hAnsi="Times New Roman" w:cs="Times New Roman"/>
          <w:sz w:val="28"/>
          <w:szCs w:val="28"/>
        </w:rPr>
      </w:pPr>
    </w:p>
    <w:p w14:paraId="7C3F51F1">
      <w:pPr>
        <w:jc w:val="center"/>
        <w:rPr>
          <w:rFonts w:ascii="Times New Roman" w:hAnsi="Times New Roman" w:cs="Times New Roman"/>
          <w:sz w:val="28"/>
          <w:szCs w:val="28"/>
        </w:rPr>
      </w:pPr>
    </w:p>
    <w:p w14:paraId="07E07174">
      <w:pPr>
        <w:jc w:val="center"/>
        <w:rPr>
          <w:rFonts w:ascii="Times New Roman" w:hAnsi="Times New Roman" w:cs="Times New Roman"/>
          <w:sz w:val="28"/>
          <w:szCs w:val="28"/>
        </w:rPr>
      </w:pPr>
    </w:p>
    <w:p w14:paraId="1CB10925">
      <w:pPr>
        <w:jc w:val="center"/>
        <w:rPr>
          <w:rFonts w:ascii="Times New Roman" w:hAnsi="Times New Roman" w:cs="Times New Roman"/>
          <w:sz w:val="28"/>
          <w:szCs w:val="28"/>
        </w:rPr>
      </w:pPr>
    </w:p>
    <w:p w14:paraId="7F34DAF8">
      <w:pPr>
        <w:jc w:val="center"/>
        <w:rPr>
          <w:rFonts w:ascii="Times New Roman" w:hAnsi="Times New Roman" w:cs="Times New Roman"/>
          <w:sz w:val="28"/>
          <w:szCs w:val="28"/>
        </w:rPr>
      </w:pPr>
      <w:r>
        <w:rPr>
          <w:rFonts w:hint="eastAsia" w:cs="Times New Roman"/>
          <w:sz w:val="28"/>
          <w:szCs w:val="28"/>
          <w:lang w:eastAsia="zh-CN"/>
        </w:rPr>
        <w:t>附件10</w:t>
      </w:r>
      <w:r>
        <w:rPr>
          <w:rFonts w:ascii="Times New Roman" w:hAnsi="Times New Roman" w:cs="Times New Roman"/>
          <w:sz w:val="28"/>
          <w:szCs w:val="28"/>
        </w:rPr>
        <w:t xml:space="preserve">  项目信息</w:t>
      </w:r>
      <w:r>
        <w:rPr>
          <w:rFonts w:hint="eastAsia" w:ascii="Times New Roman" w:hAnsi="Times New Roman" w:cs="Times New Roman"/>
          <w:sz w:val="28"/>
          <w:szCs w:val="28"/>
        </w:rPr>
        <w:t>登记表</w:t>
      </w:r>
    </w:p>
    <w:p w14:paraId="6B521A14">
      <w:pPr>
        <w:jc w:val="center"/>
        <w:rPr>
          <w:rFonts w:ascii="Times New Roman" w:hAnsi="Times New Roman" w:cs="Times New Roman"/>
          <w:sz w:val="28"/>
          <w:szCs w:val="28"/>
        </w:rPr>
      </w:pPr>
    </w:p>
    <w:tbl>
      <w:tblPr>
        <w:tblStyle w:val="43"/>
        <w:tblW w:w="5279" w:type="pct"/>
        <w:tblInd w:w="0" w:type="dxa"/>
        <w:tblLayout w:type="fixed"/>
        <w:tblCellMar>
          <w:top w:w="0" w:type="dxa"/>
          <w:left w:w="108" w:type="dxa"/>
          <w:bottom w:w="0" w:type="dxa"/>
          <w:right w:w="108" w:type="dxa"/>
        </w:tblCellMar>
      </w:tblPr>
      <w:tblGrid>
        <w:gridCol w:w="1308"/>
        <w:gridCol w:w="44"/>
        <w:gridCol w:w="3860"/>
        <w:gridCol w:w="2770"/>
        <w:gridCol w:w="1269"/>
      </w:tblGrid>
      <w:tr w14:paraId="434470FE">
        <w:tblPrEx>
          <w:tblCellMar>
            <w:top w:w="0" w:type="dxa"/>
            <w:left w:w="108" w:type="dxa"/>
            <w:bottom w:w="0" w:type="dxa"/>
            <w:right w:w="108" w:type="dxa"/>
          </w:tblCellMar>
        </w:tblPrEx>
        <w:trPr>
          <w:trHeight w:val="429" w:hRule="atLeast"/>
        </w:trPr>
        <w:tc>
          <w:tcPr>
            <w:tcW w:w="731"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3A0BE744">
            <w:pPr>
              <w:widowControl/>
              <w:rPr>
                <w:rFonts w:ascii="Times New Roman" w:hAnsi="Times New Roman" w:eastAsia="Times New Roman" w:cs="Times New Roman"/>
                <w:sz w:val="24"/>
                <w:szCs w:val="24"/>
                <w:lang w:val="sv-SE"/>
              </w:rPr>
            </w:pPr>
            <w:r>
              <w:rPr>
                <w:rFonts w:hint="eastAsia" w:ascii="宋体" w:hAnsi="宋体" w:eastAsia="宋体" w:cs="宋体"/>
                <w:sz w:val="24"/>
                <w:szCs w:val="24"/>
                <w:lang w:val="sv-SE"/>
              </w:rPr>
              <w:t>项目名称</w:t>
            </w:r>
          </w:p>
        </w:tc>
        <w:tc>
          <w:tcPr>
            <w:tcW w:w="4269" w:type="pct"/>
            <w:gridSpan w:val="3"/>
            <w:tcBorders>
              <w:top w:val="single" w:color="auto" w:sz="6" w:space="0"/>
              <w:left w:val="single" w:color="auto" w:sz="6" w:space="0"/>
              <w:bottom w:val="single" w:color="auto" w:sz="6" w:space="0"/>
              <w:right w:val="single" w:color="auto" w:sz="6" w:space="0"/>
            </w:tcBorders>
            <w:shd w:val="clear" w:color="auto" w:fill="auto"/>
            <w:vAlign w:val="center"/>
          </w:tcPr>
          <w:p w14:paraId="07ED57E4">
            <w:pPr>
              <w:widowControl/>
              <w:rPr>
                <w:rFonts w:ascii="Times New Roman" w:hAnsi="Times New Roman" w:eastAsia="Times New Roman" w:cs="Times New Roman"/>
                <w:sz w:val="24"/>
                <w:szCs w:val="24"/>
              </w:rPr>
            </w:pPr>
          </w:p>
        </w:tc>
      </w:tr>
      <w:tr w14:paraId="4928CD8C">
        <w:tblPrEx>
          <w:tblCellMar>
            <w:top w:w="0" w:type="dxa"/>
            <w:left w:w="108" w:type="dxa"/>
            <w:bottom w:w="0" w:type="dxa"/>
            <w:right w:w="108" w:type="dxa"/>
          </w:tblCellMar>
        </w:tblPrEx>
        <w:trPr>
          <w:trHeight w:val="484" w:hRule="atLeast"/>
        </w:trPr>
        <w:tc>
          <w:tcPr>
            <w:tcW w:w="731"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055E198E">
            <w:pPr>
              <w:widowControl/>
              <w:rPr>
                <w:rFonts w:ascii="Times New Roman" w:hAnsi="Times New Roman" w:eastAsia="Times New Roman" w:cs="Times New Roman"/>
                <w:sz w:val="24"/>
                <w:szCs w:val="24"/>
                <w:lang w:val="sv-SE"/>
              </w:rPr>
            </w:pPr>
            <w:r>
              <w:rPr>
                <w:rFonts w:hint="eastAsia" w:ascii="宋体" w:hAnsi="宋体" w:eastAsia="宋体" w:cs="宋体"/>
                <w:sz w:val="24"/>
                <w:szCs w:val="24"/>
                <w:lang w:val="sv-SE"/>
              </w:rPr>
              <w:t>立项单位</w:t>
            </w:r>
          </w:p>
        </w:tc>
        <w:tc>
          <w:tcPr>
            <w:tcW w:w="4269" w:type="pct"/>
            <w:gridSpan w:val="3"/>
            <w:tcBorders>
              <w:top w:val="single" w:color="auto" w:sz="6" w:space="0"/>
              <w:left w:val="single" w:color="auto" w:sz="6" w:space="0"/>
              <w:bottom w:val="single" w:color="auto" w:sz="6" w:space="0"/>
              <w:right w:val="single" w:color="auto" w:sz="6" w:space="0"/>
            </w:tcBorders>
            <w:shd w:val="clear" w:color="auto" w:fill="auto"/>
            <w:vAlign w:val="center"/>
          </w:tcPr>
          <w:p w14:paraId="2F8AF940">
            <w:pPr>
              <w:widowControl/>
              <w:rPr>
                <w:rFonts w:ascii="Times New Roman" w:hAnsi="Times New Roman" w:eastAsia="宋体" w:cs="Times New Roman"/>
                <w:sz w:val="24"/>
                <w:szCs w:val="24"/>
              </w:rPr>
            </w:pPr>
            <w:r>
              <w:rPr>
                <w:rFonts w:ascii="Times New Roman" w:hAnsi="Times New Roman" w:eastAsia="宋体" w:cs="Times New Roman"/>
                <w:sz w:val="24"/>
                <w:szCs w:val="24"/>
                <w:u w:val="single"/>
              </w:rPr>
              <w:t xml:space="preserve">     </w:t>
            </w:r>
          </w:p>
        </w:tc>
      </w:tr>
      <w:tr w14:paraId="519F7D42">
        <w:tblPrEx>
          <w:tblCellMar>
            <w:top w:w="0" w:type="dxa"/>
            <w:left w:w="108" w:type="dxa"/>
            <w:bottom w:w="0" w:type="dxa"/>
            <w:right w:w="108" w:type="dxa"/>
          </w:tblCellMar>
        </w:tblPrEx>
        <w:trPr>
          <w:trHeight w:val="484" w:hRule="atLeast"/>
        </w:trPr>
        <w:tc>
          <w:tcPr>
            <w:tcW w:w="731"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59A48345">
            <w:pPr>
              <w:widowControl/>
              <w:rPr>
                <w:rFonts w:ascii="Times New Roman" w:hAnsi="Times New Roman" w:eastAsia="Times New Roman" w:cs="Times New Roman"/>
                <w:sz w:val="24"/>
                <w:szCs w:val="24"/>
              </w:rPr>
            </w:pPr>
            <w:r>
              <w:rPr>
                <w:rFonts w:hint="eastAsia" w:ascii="宋体" w:hAnsi="宋体" w:eastAsia="宋体" w:cs="宋体"/>
                <w:sz w:val="24"/>
                <w:szCs w:val="24"/>
              </w:rPr>
              <w:t>完成单位</w:t>
            </w:r>
          </w:p>
        </w:tc>
        <w:tc>
          <w:tcPr>
            <w:tcW w:w="4269" w:type="pct"/>
            <w:gridSpan w:val="3"/>
            <w:tcBorders>
              <w:top w:val="single" w:color="auto" w:sz="6" w:space="0"/>
              <w:left w:val="single" w:color="auto" w:sz="6" w:space="0"/>
              <w:bottom w:val="single" w:color="auto" w:sz="6" w:space="0"/>
              <w:right w:val="single" w:color="auto" w:sz="6" w:space="0"/>
            </w:tcBorders>
            <w:shd w:val="clear" w:color="auto" w:fill="auto"/>
            <w:vAlign w:val="center"/>
          </w:tcPr>
          <w:p w14:paraId="6F95944B">
            <w:pPr>
              <w:widowControl/>
              <w:rPr>
                <w:rFonts w:ascii="Times New Roman" w:hAnsi="Times New Roman" w:eastAsia="Times New Roman" w:cs="Times New Roman"/>
                <w:sz w:val="24"/>
                <w:szCs w:val="24"/>
              </w:rPr>
            </w:pPr>
          </w:p>
        </w:tc>
      </w:tr>
      <w:tr w14:paraId="3B71A5B7">
        <w:tblPrEx>
          <w:tblCellMar>
            <w:top w:w="0" w:type="dxa"/>
            <w:left w:w="108" w:type="dxa"/>
            <w:bottom w:w="0" w:type="dxa"/>
            <w:right w:w="108" w:type="dxa"/>
          </w:tblCellMar>
        </w:tblPrEx>
        <w:trPr>
          <w:trHeight w:val="333" w:hRule="atLeast"/>
        </w:trPr>
        <w:tc>
          <w:tcPr>
            <w:tcW w:w="5000" w:type="pct"/>
            <w:gridSpan w:val="5"/>
            <w:tcBorders>
              <w:top w:val="single" w:color="auto" w:sz="6" w:space="0"/>
              <w:left w:val="single" w:color="auto" w:sz="6" w:space="0"/>
              <w:bottom w:val="single" w:color="auto" w:sz="6" w:space="0"/>
              <w:right w:val="single" w:color="auto" w:sz="6" w:space="0"/>
            </w:tcBorders>
            <w:shd w:val="clear" w:color="auto" w:fill="auto"/>
            <w:vAlign w:val="center"/>
          </w:tcPr>
          <w:p w14:paraId="3DDFE4B5">
            <w:pPr>
              <w:widowControl/>
              <w:jc w:val="center"/>
              <w:rPr>
                <w:rFonts w:ascii="Times New Roman" w:hAnsi="Times New Roman" w:eastAsia="Times New Roman" w:cs="Times New Roman"/>
                <w:sz w:val="24"/>
                <w:szCs w:val="24"/>
                <w:lang w:val="sv-SE"/>
              </w:rPr>
            </w:pPr>
            <w:r>
              <w:rPr>
                <w:rFonts w:hint="eastAsia" w:ascii="宋体" w:hAnsi="宋体" w:eastAsia="宋体" w:cs="宋体"/>
                <w:sz w:val="24"/>
                <w:szCs w:val="24"/>
                <w:lang w:val="sv-SE"/>
              </w:rPr>
              <w:t>项目完成信息</w:t>
            </w:r>
          </w:p>
        </w:tc>
      </w:tr>
      <w:tr w14:paraId="3316E112">
        <w:tblPrEx>
          <w:tblCellMar>
            <w:top w:w="0" w:type="dxa"/>
            <w:left w:w="108" w:type="dxa"/>
            <w:bottom w:w="0" w:type="dxa"/>
            <w:right w:w="108" w:type="dxa"/>
          </w:tblCellMar>
        </w:tblPrEx>
        <w:trPr>
          <w:trHeight w:val="647" w:hRule="atLeast"/>
        </w:trPr>
        <w:tc>
          <w:tcPr>
            <w:tcW w:w="707" w:type="pct"/>
            <w:tcBorders>
              <w:top w:val="single" w:color="auto" w:sz="6" w:space="0"/>
              <w:left w:val="single" w:color="auto" w:sz="6" w:space="0"/>
              <w:bottom w:val="single" w:color="auto" w:sz="6" w:space="0"/>
              <w:right w:val="single" w:color="auto" w:sz="6" w:space="0"/>
            </w:tcBorders>
            <w:shd w:val="clear" w:color="auto" w:fill="auto"/>
            <w:vAlign w:val="center"/>
          </w:tcPr>
          <w:p w14:paraId="7F62F9D6">
            <w:pPr>
              <w:widowControl/>
              <w:jc w:val="center"/>
              <w:rPr>
                <w:rFonts w:ascii="Times New Roman" w:hAnsi="Times New Roman" w:eastAsia="宋体" w:cs="Times New Roman"/>
                <w:sz w:val="24"/>
                <w:szCs w:val="24"/>
              </w:rPr>
            </w:pPr>
            <w:r>
              <w:rPr>
                <w:rFonts w:ascii="Times New Roman" w:hAnsi="Times New Roman" w:eastAsia="宋体" w:cs="Times New Roman"/>
                <w:sz w:val="24"/>
                <w:szCs w:val="24"/>
              </w:rPr>
              <w:t>项目名称</w:t>
            </w:r>
          </w:p>
        </w:tc>
        <w:tc>
          <w:tcPr>
            <w:tcW w:w="2110"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43A4DB1A">
            <w:pPr>
              <w:widowControl/>
              <w:jc w:val="center"/>
              <w:rPr>
                <w:rFonts w:ascii="Times New Roman" w:hAnsi="Times New Roman" w:eastAsia="Times New Roman" w:cs="Times New Roman"/>
                <w:sz w:val="24"/>
                <w:szCs w:val="24"/>
              </w:rPr>
            </w:pPr>
            <w:r>
              <w:rPr>
                <w:rFonts w:hint="eastAsia" w:ascii="宋体" w:hAnsi="宋体" w:eastAsia="宋体" w:cs="宋体"/>
                <w:sz w:val="24"/>
                <w:szCs w:val="24"/>
              </w:rPr>
              <w:t>具体内容</w:t>
            </w:r>
            <w:r>
              <w:rPr>
                <w:rFonts w:ascii="Times New Roman" w:hAnsi="Times New Roman" w:eastAsia="Times New Roman" w:cs="Times New Roman"/>
                <w:sz w:val="24"/>
                <w:szCs w:val="24"/>
              </w:rPr>
              <w:t xml:space="preserve"> </w:t>
            </w:r>
          </w:p>
        </w:tc>
        <w:tc>
          <w:tcPr>
            <w:tcW w:w="1497" w:type="pct"/>
            <w:tcBorders>
              <w:top w:val="single" w:color="auto" w:sz="6" w:space="0"/>
              <w:left w:val="single" w:color="auto" w:sz="6" w:space="0"/>
              <w:bottom w:val="single" w:color="auto" w:sz="6" w:space="0"/>
              <w:right w:val="single" w:color="auto" w:sz="6" w:space="0"/>
            </w:tcBorders>
            <w:shd w:val="clear" w:color="auto" w:fill="auto"/>
            <w:vAlign w:val="center"/>
          </w:tcPr>
          <w:p w14:paraId="2AA5D4DD">
            <w:pPr>
              <w:widowControl/>
              <w:jc w:val="center"/>
              <w:rPr>
                <w:rFonts w:ascii="Times New Roman" w:hAnsi="Times New Roman" w:eastAsia="Times New Roman" w:cs="Times New Roman"/>
                <w:sz w:val="24"/>
                <w:szCs w:val="24"/>
              </w:rPr>
            </w:pPr>
            <w:r>
              <w:rPr>
                <w:rFonts w:hint="eastAsia" w:ascii="宋体" w:hAnsi="宋体" w:eastAsia="宋体" w:cs="宋体"/>
                <w:sz w:val="24"/>
                <w:szCs w:val="24"/>
              </w:rPr>
              <w:t>样品名称</w:t>
            </w:r>
          </w:p>
        </w:tc>
        <w:tc>
          <w:tcPr>
            <w:tcW w:w="686" w:type="pct"/>
            <w:tcBorders>
              <w:top w:val="single" w:color="auto" w:sz="6" w:space="0"/>
              <w:left w:val="single" w:color="auto" w:sz="6" w:space="0"/>
              <w:bottom w:val="single" w:color="auto" w:sz="6" w:space="0"/>
              <w:right w:val="single" w:color="auto" w:sz="6" w:space="0"/>
            </w:tcBorders>
            <w:shd w:val="clear" w:color="auto" w:fill="auto"/>
            <w:vAlign w:val="center"/>
          </w:tcPr>
          <w:p w14:paraId="44D9019C">
            <w:pPr>
              <w:widowControl/>
              <w:jc w:val="center"/>
              <w:rPr>
                <w:rFonts w:ascii="Times New Roman" w:hAnsi="Times New Roman" w:eastAsia="Times New Roman" w:cs="Times New Roman"/>
                <w:sz w:val="24"/>
                <w:szCs w:val="24"/>
                <w:lang w:val="sv-SE"/>
              </w:rPr>
            </w:pPr>
            <w:r>
              <w:rPr>
                <w:rFonts w:hint="eastAsia" w:ascii="宋体" w:hAnsi="宋体" w:eastAsia="宋体" w:cs="宋体"/>
                <w:sz w:val="24"/>
                <w:szCs w:val="24"/>
                <w:lang w:val="sv-SE"/>
              </w:rPr>
              <w:t>任务完成情况</w:t>
            </w:r>
          </w:p>
        </w:tc>
      </w:tr>
      <w:tr w14:paraId="2C82DEBD">
        <w:tblPrEx>
          <w:tblCellMar>
            <w:top w:w="0" w:type="dxa"/>
            <w:left w:w="108" w:type="dxa"/>
            <w:bottom w:w="0" w:type="dxa"/>
            <w:right w:w="108" w:type="dxa"/>
          </w:tblCellMar>
        </w:tblPrEx>
        <w:trPr>
          <w:trHeight w:val="1599" w:hRule="atLeast"/>
        </w:trPr>
        <w:tc>
          <w:tcPr>
            <w:tcW w:w="707" w:type="pct"/>
            <w:tcBorders>
              <w:top w:val="single" w:color="auto" w:sz="6" w:space="0"/>
              <w:left w:val="single" w:color="auto" w:sz="6" w:space="0"/>
              <w:bottom w:val="single" w:color="auto" w:sz="6" w:space="0"/>
              <w:right w:val="single" w:color="auto" w:sz="6" w:space="0"/>
            </w:tcBorders>
            <w:shd w:val="clear" w:color="auto" w:fill="auto"/>
            <w:vAlign w:val="center"/>
          </w:tcPr>
          <w:p w14:paraId="703CA02F">
            <w:pPr>
              <w:widowControl/>
              <w:jc w:val="center"/>
              <w:textAlignment w:val="center"/>
              <w:rPr>
                <w:rFonts w:ascii="Times New Roman" w:hAnsi="Times New Roman" w:eastAsia="宋体" w:cs="Times New Roman"/>
                <w:sz w:val="24"/>
                <w:szCs w:val="24"/>
              </w:rPr>
            </w:pPr>
          </w:p>
        </w:tc>
        <w:tc>
          <w:tcPr>
            <w:tcW w:w="2110"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69812370">
            <w:pPr>
              <w:widowControl/>
              <w:jc w:val="center"/>
              <w:rPr>
                <w:rFonts w:ascii="Times New Roman" w:hAnsi="Times New Roman" w:eastAsia="Times New Roman" w:cs="Times New Roman"/>
                <w:sz w:val="24"/>
                <w:szCs w:val="24"/>
                <w:lang w:val="sv-SE"/>
              </w:rPr>
            </w:pPr>
          </w:p>
        </w:tc>
        <w:tc>
          <w:tcPr>
            <w:tcW w:w="1497" w:type="pct"/>
            <w:tcBorders>
              <w:top w:val="single" w:color="auto" w:sz="6" w:space="0"/>
              <w:left w:val="single" w:color="auto" w:sz="6" w:space="0"/>
              <w:bottom w:val="single" w:color="auto" w:sz="6" w:space="0"/>
              <w:right w:val="single" w:color="auto" w:sz="6" w:space="0"/>
            </w:tcBorders>
            <w:shd w:val="clear" w:color="auto" w:fill="auto"/>
            <w:vAlign w:val="center"/>
          </w:tcPr>
          <w:p w14:paraId="1B04E866">
            <w:pPr>
              <w:widowControl/>
              <w:jc w:val="center"/>
              <w:rPr>
                <w:rFonts w:ascii="Times New Roman" w:hAnsi="Times New Roman" w:eastAsia="Times New Roman" w:cs="Times New Roman"/>
                <w:sz w:val="24"/>
                <w:szCs w:val="24"/>
                <w:lang w:val="sv-SE"/>
              </w:rPr>
            </w:pPr>
          </w:p>
        </w:tc>
        <w:tc>
          <w:tcPr>
            <w:tcW w:w="686" w:type="pct"/>
            <w:tcBorders>
              <w:top w:val="single" w:color="auto" w:sz="6" w:space="0"/>
              <w:left w:val="single" w:color="auto" w:sz="6" w:space="0"/>
              <w:bottom w:val="single" w:color="auto" w:sz="6" w:space="0"/>
              <w:right w:val="single" w:color="auto" w:sz="6" w:space="0"/>
            </w:tcBorders>
            <w:shd w:val="clear" w:color="auto" w:fill="auto"/>
            <w:vAlign w:val="center"/>
          </w:tcPr>
          <w:p w14:paraId="7D5B6838">
            <w:pPr>
              <w:widowControl/>
              <w:jc w:val="center"/>
              <w:rPr>
                <w:rFonts w:ascii="Times New Roman" w:hAnsi="Times New Roman" w:eastAsia="Times New Roman" w:cs="Times New Roman"/>
                <w:sz w:val="24"/>
                <w:szCs w:val="24"/>
                <w:lang w:val="sv-SE"/>
              </w:rPr>
            </w:pPr>
          </w:p>
        </w:tc>
      </w:tr>
      <w:tr w14:paraId="09C00836">
        <w:tblPrEx>
          <w:tblCellMar>
            <w:top w:w="0" w:type="dxa"/>
            <w:left w:w="108" w:type="dxa"/>
            <w:bottom w:w="0" w:type="dxa"/>
            <w:right w:w="108" w:type="dxa"/>
          </w:tblCellMar>
        </w:tblPrEx>
        <w:trPr>
          <w:trHeight w:val="1599" w:hRule="atLeast"/>
        </w:trPr>
        <w:tc>
          <w:tcPr>
            <w:tcW w:w="707" w:type="pct"/>
            <w:tcBorders>
              <w:top w:val="single" w:color="auto" w:sz="6" w:space="0"/>
              <w:left w:val="single" w:color="auto" w:sz="6" w:space="0"/>
              <w:bottom w:val="single" w:color="auto" w:sz="6" w:space="0"/>
              <w:right w:val="single" w:color="auto" w:sz="6" w:space="0"/>
            </w:tcBorders>
            <w:shd w:val="clear" w:color="auto" w:fill="auto"/>
            <w:vAlign w:val="center"/>
          </w:tcPr>
          <w:p w14:paraId="67CEBF31">
            <w:pPr>
              <w:widowControl/>
              <w:jc w:val="center"/>
              <w:textAlignment w:val="center"/>
              <w:rPr>
                <w:rFonts w:ascii="Times New Roman" w:hAnsi="Times New Roman" w:eastAsia="宋体" w:cs="Times New Roman"/>
                <w:sz w:val="24"/>
                <w:szCs w:val="24"/>
              </w:rPr>
            </w:pPr>
          </w:p>
        </w:tc>
        <w:tc>
          <w:tcPr>
            <w:tcW w:w="2110"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36100B3C">
            <w:pPr>
              <w:widowControl/>
              <w:jc w:val="center"/>
              <w:rPr>
                <w:rFonts w:ascii="Times New Roman" w:hAnsi="Times New Roman" w:eastAsia="Times New Roman" w:cs="Times New Roman"/>
                <w:sz w:val="24"/>
                <w:szCs w:val="24"/>
                <w:lang w:val="sv-SE"/>
              </w:rPr>
            </w:pPr>
          </w:p>
          <w:p w14:paraId="5675053F">
            <w:pPr>
              <w:widowControl/>
              <w:jc w:val="center"/>
              <w:rPr>
                <w:rFonts w:ascii="Times New Roman" w:hAnsi="Times New Roman" w:eastAsia="Times New Roman" w:cs="Times New Roman"/>
                <w:sz w:val="24"/>
                <w:szCs w:val="24"/>
                <w:lang w:val="sv-SE"/>
              </w:rPr>
            </w:pPr>
          </w:p>
        </w:tc>
        <w:tc>
          <w:tcPr>
            <w:tcW w:w="1497" w:type="pct"/>
            <w:tcBorders>
              <w:top w:val="single" w:color="auto" w:sz="6" w:space="0"/>
              <w:left w:val="single" w:color="auto" w:sz="6" w:space="0"/>
              <w:bottom w:val="single" w:color="auto" w:sz="6" w:space="0"/>
              <w:right w:val="single" w:color="auto" w:sz="6" w:space="0"/>
            </w:tcBorders>
            <w:shd w:val="clear" w:color="auto" w:fill="auto"/>
            <w:vAlign w:val="center"/>
          </w:tcPr>
          <w:p w14:paraId="35124FE5">
            <w:pPr>
              <w:widowControl/>
              <w:jc w:val="center"/>
              <w:rPr>
                <w:rFonts w:ascii="Times New Roman" w:hAnsi="Times New Roman" w:eastAsia="Times New Roman" w:cs="Times New Roman"/>
                <w:sz w:val="24"/>
                <w:szCs w:val="24"/>
                <w:lang w:val="sv-SE"/>
              </w:rPr>
            </w:pPr>
          </w:p>
        </w:tc>
        <w:tc>
          <w:tcPr>
            <w:tcW w:w="686" w:type="pct"/>
            <w:tcBorders>
              <w:top w:val="single" w:color="auto" w:sz="6" w:space="0"/>
              <w:left w:val="single" w:color="auto" w:sz="6" w:space="0"/>
              <w:bottom w:val="single" w:color="auto" w:sz="6" w:space="0"/>
              <w:right w:val="single" w:color="auto" w:sz="6" w:space="0"/>
            </w:tcBorders>
            <w:shd w:val="clear" w:color="auto" w:fill="auto"/>
            <w:vAlign w:val="center"/>
          </w:tcPr>
          <w:p w14:paraId="3A50C086">
            <w:pPr>
              <w:widowControl/>
              <w:jc w:val="center"/>
              <w:rPr>
                <w:rFonts w:ascii="Times New Roman" w:hAnsi="Times New Roman" w:eastAsia="Times New Roman" w:cs="Times New Roman"/>
                <w:sz w:val="24"/>
                <w:szCs w:val="24"/>
                <w:lang w:val="sv-SE"/>
              </w:rPr>
            </w:pPr>
          </w:p>
        </w:tc>
      </w:tr>
      <w:tr w14:paraId="5FFF0C68">
        <w:tblPrEx>
          <w:tblCellMar>
            <w:top w:w="0" w:type="dxa"/>
            <w:left w:w="108" w:type="dxa"/>
            <w:bottom w:w="0" w:type="dxa"/>
            <w:right w:w="108" w:type="dxa"/>
          </w:tblCellMar>
        </w:tblPrEx>
        <w:trPr>
          <w:trHeight w:val="1972" w:hRule="atLeast"/>
        </w:trPr>
        <w:tc>
          <w:tcPr>
            <w:tcW w:w="707" w:type="pct"/>
            <w:tcBorders>
              <w:top w:val="single" w:color="auto" w:sz="6" w:space="0"/>
              <w:left w:val="single" w:color="auto" w:sz="6" w:space="0"/>
              <w:bottom w:val="single" w:color="auto" w:sz="6" w:space="0"/>
              <w:right w:val="single" w:color="auto" w:sz="6" w:space="0"/>
            </w:tcBorders>
            <w:shd w:val="clear" w:color="auto" w:fill="auto"/>
            <w:vAlign w:val="center"/>
          </w:tcPr>
          <w:p w14:paraId="0D941E4E">
            <w:pPr>
              <w:widowControl/>
              <w:jc w:val="center"/>
              <w:textAlignment w:val="center"/>
              <w:rPr>
                <w:rFonts w:ascii="Times New Roman" w:hAnsi="Times New Roman" w:eastAsia="宋体" w:cs="Times New Roman"/>
                <w:sz w:val="24"/>
                <w:szCs w:val="24"/>
              </w:rPr>
            </w:pPr>
          </w:p>
        </w:tc>
        <w:tc>
          <w:tcPr>
            <w:tcW w:w="2110"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680693DB">
            <w:pPr>
              <w:widowControl/>
              <w:jc w:val="center"/>
              <w:rPr>
                <w:rFonts w:ascii="Times New Roman" w:hAnsi="Times New Roman" w:eastAsia="Times New Roman" w:cs="Times New Roman"/>
                <w:sz w:val="24"/>
                <w:szCs w:val="24"/>
                <w:lang w:val="sv-SE"/>
              </w:rPr>
            </w:pPr>
          </w:p>
        </w:tc>
        <w:tc>
          <w:tcPr>
            <w:tcW w:w="1497" w:type="pct"/>
            <w:tcBorders>
              <w:top w:val="single" w:color="auto" w:sz="6" w:space="0"/>
              <w:left w:val="single" w:color="auto" w:sz="6" w:space="0"/>
              <w:bottom w:val="single" w:color="auto" w:sz="6" w:space="0"/>
              <w:right w:val="single" w:color="auto" w:sz="6" w:space="0"/>
            </w:tcBorders>
            <w:shd w:val="clear" w:color="auto" w:fill="auto"/>
            <w:vAlign w:val="center"/>
          </w:tcPr>
          <w:p w14:paraId="301294DD">
            <w:pPr>
              <w:widowControl/>
              <w:jc w:val="center"/>
              <w:rPr>
                <w:rFonts w:ascii="Times New Roman" w:hAnsi="Times New Roman" w:eastAsia="微软雅黑" w:cs="Times New Roman"/>
                <w:sz w:val="24"/>
                <w:szCs w:val="24"/>
              </w:rPr>
            </w:pPr>
          </w:p>
        </w:tc>
        <w:tc>
          <w:tcPr>
            <w:tcW w:w="686" w:type="pct"/>
            <w:tcBorders>
              <w:top w:val="single" w:color="auto" w:sz="6" w:space="0"/>
              <w:left w:val="single" w:color="auto" w:sz="6" w:space="0"/>
              <w:bottom w:val="single" w:color="auto" w:sz="6" w:space="0"/>
              <w:right w:val="single" w:color="auto" w:sz="6" w:space="0"/>
            </w:tcBorders>
            <w:shd w:val="clear" w:color="auto" w:fill="auto"/>
            <w:vAlign w:val="center"/>
          </w:tcPr>
          <w:p w14:paraId="3BE28925">
            <w:pPr>
              <w:widowControl/>
              <w:jc w:val="center"/>
              <w:rPr>
                <w:rFonts w:ascii="Times New Roman" w:hAnsi="Times New Roman" w:eastAsia="Times New Roman" w:cs="Times New Roman"/>
                <w:sz w:val="24"/>
                <w:szCs w:val="24"/>
                <w:lang w:val="sv-SE"/>
              </w:rPr>
            </w:pPr>
          </w:p>
        </w:tc>
      </w:tr>
      <w:tr w14:paraId="705AE31A">
        <w:tblPrEx>
          <w:tblCellMar>
            <w:top w:w="0" w:type="dxa"/>
            <w:left w:w="108" w:type="dxa"/>
            <w:bottom w:w="0" w:type="dxa"/>
            <w:right w:w="108" w:type="dxa"/>
          </w:tblCellMar>
        </w:tblPrEx>
        <w:trPr>
          <w:trHeight w:val="1147" w:hRule="atLeast"/>
        </w:trPr>
        <w:tc>
          <w:tcPr>
            <w:tcW w:w="707" w:type="pct"/>
            <w:tcBorders>
              <w:top w:val="single" w:color="auto" w:sz="6" w:space="0"/>
              <w:left w:val="single" w:color="auto" w:sz="6" w:space="0"/>
              <w:bottom w:val="single" w:color="auto" w:sz="6" w:space="0"/>
              <w:right w:val="single" w:color="auto" w:sz="6" w:space="0"/>
            </w:tcBorders>
            <w:shd w:val="clear" w:color="auto" w:fill="auto"/>
            <w:vAlign w:val="center"/>
          </w:tcPr>
          <w:p w14:paraId="7FEC5D1A">
            <w:pPr>
              <w:widowControl/>
              <w:jc w:val="center"/>
              <w:textAlignment w:val="center"/>
              <w:rPr>
                <w:rFonts w:ascii="Times New Roman" w:hAnsi="Times New Roman" w:eastAsia="宋体" w:cs="Times New Roman"/>
                <w:sz w:val="24"/>
                <w:szCs w:val="24"/>
              </w:rPr>
            </w:pPr>
          </w:p>
        </w:tc>
        <w:tc>
          <w:tcPr>
            <w:tcW w:w="2110" w:type="pct"/>
            <w:gridSpan w:val="2"/>
            <w:tcBorders>
              <w:top w:val="single" w:color="auto" w:sz="6" w:space="0"/>
              <w:left w:val="single" w:color="auto" w:sz="6" w:space="0"/>
              <w:bottom w:val="single" w:color="auto" w:sz="6" w:space="0"/>
              <w:right w:val="single" w:color="auto" w:sz="6" w:space="0"/>
            </w:tcBorders>
            <w:shd w:val="clear" w:color="auto" w:fill="auto"/>
            <w:vAlign w:val="center"/>
          </w:tcPr>
          <w:p w14:paraId="635FE577">
            <w:pPr>
              <w:widowControl/>
              <w:rPr>
                <w:rFonts w:ascii="Times New Roman" w:hAnsi="Times New Roman" w:eastAsia="Times New Roman" w:cs="Times New Roman"/>
                <w:sz w:val="24"/>
                <w:szCs w:val="24"/>
                <w:lang w:val="sv-SE"/>
              </w:rPr>
            </w:pPr>
          </w:p>
        </w:tc>
        <w:tc>
          <w:tcPr>
            <w:tcW w:w="1497" w:type="pct"/>
            <w:tcBorders>
              <w:top w:val="single" w:color="auto" w:sz="6" w:space="0"/>
              <w:left w:val="single" w:color="auto" w:sz="6" w:space="0"/>
              <w:bottom w:val="single" w:color="auto" w:sz="6" w:space="0"/>
              <w:right w:val="single" w:color="auto" w:sz="6" w:space="0"/>
            </w:tcBorders>
            <w:shd w:val="clear" w:color="auto" w:fill="auto"/>
            <w:vAlign w:val="center"/>
          </w:tcPr>
          <w:p w14:paraId="45767B80">
            <w:pPr>
              <w:widowControl/>
              <w:jc w:val="center"/>
              <w:rPr>
                <w:rFonts w:ascii="Times New Roman" w:hAnsi="Times New Roman" w:eastAsia="Times New Roman" w:cs="Times New Roman"/>
                <w:sz w:val="24"/>
                <w:szCs w:val="24"/>
              </w:rPr>
            </w:pPr>
          </w:p>
        </w:tc>
        <w:tc>
          <w:tcPr>
            <w:tcW w:w="686" w:type="pct"/>
            <w:tcBorders>
              <w:top w:val="single" w:color="auto" w:sz="6" w:space="0"/>
              <w:left w:val="single" w:color="auto" w:sz="6" w:space="0"/>
              <w:bottom w:val="single" w:color="auto" w:sz="6" w:space="0"/>
              <w:right w:val="single" w:color="auto" w:sz="6" w:space="0"/>
            </w:tcBorders>
            <w:shd w:val="clear" w:color="auto" w:fill="auto"/>
            <w:vAlign w:val="center"/>
          </w:tcPr>
          <w:p w14:paraId="2AAC631A">
            <w:pPr>
              <w:widowControl/>
              <w:jc w:val="center"/>
              <w:rPr>
                <w:rFonts w:ascii="Times New Roman" w:hAnsi="Times New Roman" w:eastAsia="Times New Roman" w:cs="Times New Roman"/>
                <w:sz w:val="24"/>
                <w:szCs w:val="24"/>
                <w:lang w:val="sv-SE"/>
              </w:rPr>
            </w:pPr>
          </w:p>
        </w:tc>
      </w:tr>
    </w:tbl>
    <w:p w14:paraId="1E6D9318">
      <w:pPr>
        <w:jc w:val="center"/>
        <w:rPr>
          <w:rFonts w:ascii="Times New Roman" w:hAnsi="Times New Roman" w:cs="Times New Roman"/>
          <w:sz w:val="28"/>
          <w:szCs w:val="28"/>
        </w:rPr>
      </w:pPr>
    </w:p>
    <w:p w14:paraId="573BB194">
      <w:pPr>
        <w:jc w:val="center"/>
        <w:rPr>
          <w:rFonts w:ascii="Times New Roman" w:hAnsi="Times New Roman" w:cs="Times New Roman"/>
          <w:sz w:val="28"/>
          <w:szCs w:val="28"/>
        </w:rPr>
      </w:pPr>
    </w:p>
    <w:p w14:paraId="4B7A132E">
      <w:pPr>
        <w:jc w:val="center"/>
        <w:rPr>
          <w:rFonts w:ascii="Times New Roman" w:hAnsi="Times New Roman" w:cs="Times New Roman"/>
          <w:sz w:val="28"/>
          <w:szCs w:val="28"/>
        </w:rPr>
      </w:pPr>
    </w:p>
    <w:p w14:paraId="4F84872B">
      <w:pPr>
        <w:jc w:val="center"/>
        <w:rPr>
          <w:rFonts w:ascii="Times New Roman" w:hAnsi="Times New Roman" w:cs="Times New Roman"/>
          <w:sz w:val="28"/>
          <w:szCs w:val="28"/>
        </w:rPr>
      </w:pPr>
    </w:p>
    <w:p w14:paraId="50E47226">
      <w:pPr>
        <w:jc w:val="center"/>
        <w:rPr>
          <w:rFonts w:ascii="Times New Roman" w:hAnsi="Times New Roman" w:cs="Times New Roman"/>
          <w:sz w:val="28"/>
          <w:szCs w:val="28"/>
        </w:rPr>
      </w:pPr>
    </w:p>
    <w:p w14:paraId="1A50A8CA">
      <w:pPr>
        <w:jc w:val="center"/>
        <w:rPr>
          <w:rFonts w:ascii="Times New Roman" w:hAnsi="Times New Roman" w:cs="Times New Roman"/>
          <w:sz w:val="28"/>
          <w:szCs w:val="28"/>
        </w:rPr>
      </w:pPr>
    </w:p>
    <w:p w14:paraId="0D9D5FD8">
      <w:pPr>
        <w:jc w:val="center"/>
        <w:rPr>
          <w:rFonts w:ascii="Times New Roman" w:hAnsi="Times New Roman" w:cs="Times New Roman"/>
          <w:sz w:val="28"/>
          <w:szCs w:val="28"/>
        </w:rPr>
      </w:pPr>
    </w:p>
    <w:p w14:paraId="02C66CA0">
      <w:pPr>
        <w:jc w:val="center"/>
        <w:rPr>
          <w:rFonts w:ascii="Times New Roman" w:hAnsi="Times New Roman" w:cs="Times New Roman"/>
          <w:sz w:val="28"/>
          <w:szCs w:val="28"/>
        </w:rPr>
      </w:pPr>
    </w:p>
    <w:p w14:paraId="079AC4C0">
      <w:pPr>
        <w:jc w:val="center"/>
        <w:rPr>
          <w:rFonts w:ascii="Times New Roman" w:hAnsi="Times New Roman" w:cs="Times New Roman"/>
          <w:sz w:val="28"/>
          <w:szCs w:val="28"/>
        </w:rPr>
      </w:pPr>
    </w:p>
    <w:p w14:paraId="3577BE41">
      <w:pPr>
        <w:jc w:val="center"/>
        <w:rPr>
          <w:rFonts w:ascii="Times New Roman" w:hAnsi="Times New Roman" w:cs="Times New Roman"/>
          <w:sz w:val="28"/>
          <w:szCs w:val="28"/>
        </w:rPr>
      </w:pPr>
    </w:p>
    <w:p w14:paraId="4884FA6C">
      <w:pPr>
        <w:jc w:val="center"/>
        <w:rPr>
          <w:rFonts w:ascii="Times New Roman" w:hAnsi="Times New Roman" w:cs="Times New Roman"/>
          <w:sz w:val="28"/>
          <w:szCs w:val="28"/>
        </w:rPr>
      </w:pPr>
    </w:p>
    <w:p w14:paraId="2EDB1C03">
      <w:pPr>
        <w:jc w:val="center"/>
        <w:rPr>
          <w:rFonts w:ascii="Times New Roman" w:hAnsi="Times New Roman" w:cs="Times New Roman"/>
          <w:sz w:val="28"/>
          <w:szCs w:val="28"/>
        </w:rPr>
      </w:pPr>
    </w:p>
    <w:p w14:paraId="3095B8E0">
      <w:pPr>
        <w:jc w:val="center"/>
        <w:rPr>
          <w:rFonts w:ascii="Times New Roman" w:hAnsi="Times New Roman" w:cs="Times New Roman"/>
          <w:sz w:val="28"/>
          <w:szCs w:val="28"/>
        </w:rPr>
      </w:pPr>
    </w:p>
    <w:p w14:paraId="35009A06">
      <w:pPr>
        <w:jc w:val="center"/>
        <w:rPr>
          <w:rFonts w:ascii="Times New Roman" w:hAnsi="Times New Roman" w:cs="Times New Roman"/>
          <w:sz w:val="28"/>
          <w:szCs w:val="28"/>
        </w:rPr>
      </w:pPr>
    </w:p>
    <w:p w14:paraId="2DCB70E7">
      <w:pPr>
        <w:jc w:val="center"/>
        <w:rPr>
          <w:rFonts w:ascii="Times New Roman" w:hAnsi="Times New Roman" w:cs="Times New Roman"/>
          <w:sz w:val="28"/>
          <w:szCs w:val="28"/>
        </w:rPr>
      </w:pPr>
    </w:p>
    <w:p w14:paraId="4A217E42">
      <w:pPr>
        <w:jc w:val="both"/>
        <w:rPr>
          <w:rFonts w:ascii="Times New Roman" w:hAnsi="Times New Roman" w:cs="Times New Roman"/>
          <w:sz w:val="28"/>
          <w:szCs w:val="28"/>
        </w:rPr>
      </w:pPr>
    </w:p>
    <w:p w14:paraId="6CB02F16">
      <w:pPr>
        <w:jc w:val="center"/>
        <w:rPr>
          <w:rFonts w:ascii="Times New Roman" w:hAnsi="Times New Roman" w:cs="Times New Roman"/>
          <w:sz w:val="28"/>
          <w:szCs w:val="28"/>
        </w:rPr>
      </w:pPr>
    </w:p>
    <w:p w14:paraId="302D0059">
      <w:pPr>
        <w:jc w:val="center"/>
        <w:rPr>
          <w:rFonts w:ascii="Times New Roman" w:hAnsi="Times New Roman" w:cs="Times New Roman"/>
          <w:sz w:val="28"/>
          <w:szCs w:val="28"/>
        </w:rPr>
      </w:pPr>
    </w:p>
    <w:p w14:paraId="77E39A73">
      <w:pPr>
        <w:jc w:val="center"/>
        <w:rPr>
          <w:rFonts w:ascii="Times New Roman" w:hAnsi="Times New Roman" w:cs="Times New Roman"/>
          <w:sz w:val="28"/>
          <w:szCs w:val="28"/>
        </w:rPr>
      </w:pPr>
      <w:r>
        <w:rPr>
          <w:rFonts w:hint="eastAsia" w:cs="Times New Roman"/>
          <w:sz w:val="28"/>
          <w:szCs w:val="28"/>
          <w:lang w:eastAsia="zh-CN"/>
        </w:rPr>
        <w:t>附件11</w:t>
      </w:r>
      <w:r>
        <w:rPr>
          <w:rFonts w:ascii="Times New Roman" w:hAnsi="Times New Roman" w:cs="Times New Roman"/>
          <w:sz w:val="28"/>
          <w:szCs w:val="28"/>
        </w:rPr>
        <w:t xml:space="preserve">  样品信息单</w:t>
      </w:r>
    </w:p>
    <w:p w14:paraId="38EE3245">
      <w:pPr>
        <w:jc w:val="center"/>
        <w:rPr>
          <w:rFonts w:ascii="Times New Roman" w:hAnsi="Times New Roman" w:cs="Times New Roman"/>
          <w:sz w:val="28"/>
          <w:szCs w:val="28"/>
        </w:rPr>
      </w:pPr>
    </w:p>
    <w:p w14:paraId="1F9835B7">
      <w:pPr>
        <w:jc w:val="center"/>
        <w:rPr>
          <w:rFonts w:ascii="Times New Roman" w:hAnsi="Times New Roman" w:cs="Times New Roman"/>
          <w:sz w:val="28"/>
          <w:szCs w:val="28"/>
        </w:rPr>
      </w:pPr>
    </w:p>
    <w:p w14:paraId="69202E0E">
      <w:pPr>
        <w:jc w:val="center"/>
        <w:rPr>
          <w:rFonts w:ascii="Times New Roman" w:hAnsi="Times New Roman" w:cs="Times New Roman"/>
          <w:sz w:val="28"/>
          <w:szCs w:val="28"/>
        </w:rPr>
      </w:pPr>
    </w:p>
    <w:tbl>
      <w:tblPr>
        <w:tblStyle w:val="43"/>
        <w:tblW w:w="9724" w:type="dxa"/>
        <w:jc w:val="center"/>
        <w:tblLayout w:type="fixed"/>
        <w:tblCellMar>
          <w:top w:w="0" w:type="dxa"/>
          <w:left w:w="108" w:type="dxa"/>
          <w:bottom w:w="0" w:type="dxa"/>
          <w:right w:w="108" w:type="dxa"/>
        </w:tblCellMar>
      </w:tblPr>
      <w:tblGrid>
        <w:gridCol w:w="2439"/>
        <w:gridCol w:w="1813"/>
        <w:gridCol w:w="2440"/>
        <w:gridCol w:w="3032"/>
      </w:tblGrid>
      <w:tr w14:paraId="22B14031">
        <w:tblPrEx>
          <w:tblCellMar>
            <w:top w:w="0" w:type="dxa"/>
            <w:left w:w="108" w:type="dxa"/>
            <w:bottom w:w="0" w:type="dxa"/>
            <w:right w:w="108" w:type="dxa"/>
          </w:tblCellMar>
        </w:tblPrEx>
        <w:trPr>
          <w:trHeight w:val="597" w:hRule="atLeast"/>
          <w:jc w:val="center"/>
        </w:trPr>
        <w:tc>
          <w:tcPr>
            <w:tcW w:w="2439" w:type="dxa"/>
            <w:tcBorders>
              <w:top w:val="single" w:color="000000" w:sz="4" w:space="0"/>
              <w:left w:val="single" w:color="000000" w:sz="4" w:space="0"/>
              <w:bottom w:val="single" w:color="auto" w:sz="4" w:space="0"/>
            </w:tcBorders>
            <w:vAlign w:val="center"/>
          </w:tcPr>
          <w:p w14:paraId="03D6F973">
            <w:pPr>
              <w:tabs>
                <w:tab w:val="left" w:pos="180"/>
              </w:tabs>
              <w:snapToGrid w:val="0"/>
              <w:ind w:firstLine="204" w:firstLineChars="85"/>
              <w:jc w:val="center"/>
              <w:rPr>
                <w:rFonts w:ascii="Times New Roman" w:hAnsi="Times New Roman" w:cs="Times New Roman"/>
                <w:sz w:val="24"/>
                <w:szCs w:val="24"/>
              </w:rPr>
            </w:pPr>
            <w:r>
              <w:rPr>
                <w:rFonts w:ascii="Times New Roman" w:hAnsi="Times New Roman" w:cs="Times New Roman"/>
                <w:sz w:val="24"/>
                <w:szCs w:val="24"/>
              </w:rPr>
              <w:t>合同编号</w:t>
            </w:r>
          </w:p>
        </w:tc>
        <w:tc>
          <w:tcPr>
            <w:tcW w:w="1813" w:type="dxa"/>
            <w:tcBorders>
              <w:top w:val="single" w:color="000000" w:sz="4" w:space="0"/>
              <w:left w:val="single" w:color="000000" w:sz="4" w:space="0"/>
              <w:bottom w:val="single" w:color="auto" w:sz="4" w:space="0"/>
            </w:tcBorders>
            <w:vAlign w:val="center"/>
          </w:tcPr>
          <w:p w14:paraId="31BDBFEC">
            <w:pPr>
              <w:snapToGrid w:val="0"/>
              <w:jc w:val="center"/>
              <w:rPr>
                <w:rFonts w:ascii="Times New Roman" w:hAnsi="Times New Roman" w:cs="Times New Roman"/>
                <w:sz w:val="24"/>
                <w:szCs w:val="24"/>
              </w:rPr>
            </w:pPr>
          </w:p>
        </w:tc>
        <w:tc>
          <w:tcPr>
            <w:tcW w:w="2440" w:type="dxa"/>
            <w:tcBorders>
              <w:top w:val="single" w:color="000000" w:sz="4" w:space="0"/>
              <w:left w:val="single" w:color="000000" w:sz="4" w:space="0"/>
              <w:bottom w:val="single" w:color="auto" w:sz="4" w:space="0"/>
            </w:tcBorders>
            <w:vAlign w:val="center"/>
          </w:tcPr>
          <w:p w14:paraId="3E859F8E">
            <w:pPr>
              <w:snapToGrid w:val="0"/>
              <w:jc w:val="center"/>
              <w:rPr>
                <w:rFonts w:ascii="Times New Roman" w:hAnsi="Times New Roman" w:cs="Times New Roman"/>
                <w:sz w:val="24"/>
                <w:szCs w:val="24"/>
              </w:rPr>
            </w:pPr>
            <w:r>
              <w:rPr>
                <w:rFonts w:ascii="Times New Roman" w:hAnsi="Times New Roman" w:cs="Times New Roman"/>
                <w:sz w:val="24"/>
                <w:szCs w:val="24"/>
              </w:rPr>
              <w:t>项目名称</w:t>
            </w:r>
          </w:p>
        </w:tc>
        <w:tc>
          <w:tcPr>
            <w:tcW w:w="3032" w:type="dxa"/>
            <w:tcBorders>
              <w:top w:val="single" w:color="000000" w:sz="4" w:space="0"/>
              <w:left w:val="single" w:color="000000" w:sz="4" w:space="0"/>
              <w:bottom w:val="single" w:color="auto" w:sz="4" w:space="0"/>
              <w:right w:val="single" w:color="000000" w:sz="4" w:space="0"/>
            </w:tcBorders>
            <w:vAlign w:val="center"/>
          </w:tcPr>
          <w:p w14:paraId="4B99F7AE">
            <w:pPr>
              <w:snapToGrid w:val="0"/>
              <w:rPr>
                <w:rFonts w:ascii="Times New Roman" w:hAnsi="Times New Roman" w:cs="Times New Roman"/>
                <w:b/>
                <w:sz w:val="24"/>
                <w:szCs w:val="24"/>
              </w:rPr>
            </w:pPr>
          </w:p>
        </w:tc>
      </w:tr>
      <w:tr w14:paraId="180320C2">
        <w:tblPrEx>
          <w:tblCellMar>
            <w:top w:w="0" w:type="dxa"/>
            <w:left w:w="108" w:type="dxa"/>
            <w:bottom w:w="0" w:type="dxa"/>
            <w:right w:w="108" w:type="dxa"/>
          </w:tblCellMar>
        </w:tblPrEx>
        <w:trPr>
          <w:trHeight w:val="563" w:hRule="atLeast"/>
          <w:jc w:val="center"/>
        </w:trPr>
        <w:tc>
          <w:tcPr>
            <w:tcW w:w="2439" w:type="dxa"/>
            <w:tcBorders>
              <w:top w:val="single" w:color="auto" w:sz="4" w:space="0"/>
              <w:left w:val="single" w:color="000000" w:sz="4" w:space="0"/>
              <w:bottom w:val="single" w:color="000000" w:sz="4" w:space="0"/>
            </w:tcBorders>
            <w:vAlign w:val="center"/>
          </w:tcPr>
          <w:p w14:paraId="3384A543">
            <w:pPr>
              <w:tabs>
                <w:tab w:val="left" w:pos="180"/>
              </w:tabs>
              <w:suppressAutoHyphens/>
              <w:snapToGrid w:val="0"/>
              <w:ind w:firstLine="204" w:firstLineChars="85"/>
              <w:jc w:val="center"/>
              <w:rPr>
                <w:rFonts w:ascii="Times New Roman" w:hAnsi="Times New Roman" w:cs="Times New Roman"/>
                <w:sz w:val="24"/>
                <w:szCs w:val="24"/>
              </w:rPr>
            </w:pPr>
            <w:r>
              <w:rPr>
                <w:rFonts w:ascii="Times New Roman" w:hAnsi="Times New Roman" w:cs="Times New Roman"/>
                <w:sz w:val="24"/>
                <w:szCs w:val="24"/>
              </w:rPr>
              <w:t>销售</w:t>
            </w:r>
          </w:p>
        </w:tc>
        <w:tc>
          <w:tcPr>
            <w:tcW w:w="1813" w:type="dxa"/>
            <w:tcBorders>
              <w:top w:val="single" w:color="auto" w:sz="4" w:space="0"/>
              <w:left w:val="single" w:color="000000" w:sz="4" w:space="0"/>
              <w:bottom w:val="single" w:color="000000" w:sz="4" w:space="0"/>
            </w:tcBorders>
            <w:vAlign w:val="center"/>
          </w:tcPr>
          <w:p w14:paraId="3314DB76">
            <w:pPr>
              <w:jc w:val="center"/>
              <w:rPr>
                <w:rFonts w:ascii="Times New Roman" w:hAnsi="Times New Roman" w:cs="Times New Roman"/>
                <w:sz w:val="24"/>
                <w:szCs w:val="24"/>
              </w:rPr>
            </w:pPr>
          </w:p>
        </w:tc>
        <w:tc>
          <w:tcPr>
            <w:tcW w:w="2440" w:type="dxa"/>
            <w:tcBorders>
              <w:top w:val="single" w:color="auto" w:sz="4" w:space="0"/>
              <w:left w:val="single" w:color="000000" w:sz="4" w:space="0"/>
              <w:bottom w:val="single" w:color="000000" w:sz="4" w:space="0"/>
            </w:tcBorders>
            <w:vAlign w:val="center"/>
          </w:tcPr>
          <w:p w14:paraId="794CB5F2">
            <w:pPr>
              <w:suppressAutoHyphens/>
              <w:snapToGrid w:val="0"/>
              <w:jc w:val="center"/>
              <w:rPr>
                <w:rFonts w:ascii="Times New Roman" w:hAnsi="Times New Roman" w:cs="Times New Roman"/>
                <w:sz w:val="24"/>
                <w:szCs w:val="24"/>
              </w:rPr>
            </w:pPr>
            <w:r>
              <w:rPr>
                <w:rFonts w:ascii="Times New Roman" w:hAnsi="Times New Roman" w:cs="Times New Roman"/>
                <w:sz w:val="24"/>
                <w:szCs w:val="24"/>
              </w:rPr>
              <w:t>项目管理</w:t>
            </w:r>
          </w:p>
        </w:tc>
        <w:tc>
          <w:tcPr>
            <w:tcW w:w="3032" w:type="dxa"/>
            <w:tcBorders>
              <w:top w:val="single" w:color="auto" w:sz="4" w:space="0"/>
              <w:left w:val="single" w:color="000000" w:sz="4" w:space="0"/>
              <w:bottom w:val="single" w:color="000000" w:sz="4" w:space="0"/>
              <w:right w:val="single" w:color="000000" w:sz="4" w:space="0"/>
            </w:tcBorders>
            <w:vAlign w:val="center"/>
          </w:tcPr>
          <w:p w14:paraId="30E436F8">
            <w:pPr>
              <w:rPr>
                <w:rFonts w:ascii="Times New Roman" w:hAnsi="Times New Roman" w:cs="Times New Roman"/>
                <w:b/>
                <w:color w:val="000000"/>
                <w:sz w:val="24"/>
                <w:szCs w:val="24"/>
              </w:rPr>
            </w:pPr>
          </w:p>
        </w:tc>
      </w:tr>
      <w:tr w14:paraId="7103F7CA">
        <w:tblPrEx>
          <w:tblCellMar>
            <w:top w:w="0" w:type="dxa"/>
            <w:left w:w="108" w:type="dxa"/>
            <w:bottom w:w="0" w:type="dxa"/>
            <w:right w:w="108" w:type="dxa"/>
          </w:tblCellMar>
        </w:tblPrEx>
        <w:trPr>
          <w:trHeight w:val="563" w:hRule="atLeast"/>
          <w:jc w:val="center"/>
        </w:trPr>
        <w:tc>
          <w:tcPr>
            <w:tcW w:w="2439" w:type="dxa"/>
            <w:tcBorders>
              <w:top w:val="single" w:color="auto" w:sz="4" w:space="0"/>
              <w:left w:val="single" w:color="000000" w:sz="4" w:space="0"/>
              <w:bottom w:val="single" w:color="000000" w:sz="4" w:space="0"/>
            </w:tcBorders>
            <w:vAlign w:val="center"/>
          </w:tcPr>
          <w:p w14:paraId="5F63FD8F">
            <w:pPr>
              <w:tabs>
                <w:tab w:val="left" w:pos="180"/>
              </w:tabs>
              <w:suppressAutoHyphens/>
              <w:snapToGrid w:val="0"/>
              <w:ind w:firstLine="204" w:firstLineChars="85"/>
              <w:jc w:val="center"/>
              <w:rPr>
                <w:rFonts w:ascii="Times New Roman" w:hAnsi="Times New Roman" w:cs="Times New Roman"/>
                <w:sz w:val="24"/>
                <w:szCs w:val="24"/>
              </w:rPr>
            </w:pPr>
            <w:r>
              <w:rPr>
                <w:rFonts w:ascii="Times New Roman" w:hAnsi="Times New Roman" w:cs="Times New Roman"/>
                <w:sz w:val="24"/>
                <w:szCs w:val="24"/>
              </w:rPr>
              <w:t>合作伙伴单位</w:t>
            </w:r>
            <w:r>
              <w:rPr>
                <w:rFonts w:ascii="Times New Roman" w:hAnsi="Times New Roman" w:cs="Times New Roman"/>
                <w:color w:val="FF0000"/>
                <w:sz w:val="24"/>
                <w:szCs w:val="24"/>
              </w:rPr>
              <w:t>*</w:t>
            </w:r>
          </w:p>
        </w:tc>
        <w:tc>
          <w:tcPr>
            <w:tcW w:w="1813" w:type="dxa"/>
            <w:tcBorders>
              <w:top w:val="single" w:color="auto" w:sz="4" w:space="0"/>
              <w:left w:val="single" w:color="000000" w:sz="4" w:space="0"/>
              <w:bottom w:val="single" w:color="000000" w:sz="4" w:space="0"/>
            </w:tcBorders>
            <w:vAlign w:val="center"/>
          </w:tcPr>
          <w:p w14:paraId="532BBE46">
            <w:pPr>
              <w:jc w:val="center"/>
              <w:rPr>
                <w:rFonts w:ascii="Times New Roman" w:hAnsi="Times New Roman" w:cs="Times New Roman"/>
                <w:sz w:val="24"/>
                <w:szCs w:val="24"/>
              </w:rPr>
            </w:pPr>
          </w:p>
        </w:tc>
        <w:tc>
          <w:tcPr>
            <w:tcW w:w="2440" w:type="dxa"/>
            <w:tcBorders>
              <w:top w:val="single" w:color="auto" w:sz="4" w:space="0"/>
              <w:left w:val="single" w:color="000000" w:sz="4" w:space="0"/>
              <w:bottom w:val="single" w:color="000000" w:sz="4" w:space="0"/>
            </w:tcBorders>
            <w:vAlign w:val="center"/>
          </w:tcPr>
          <w:p w14:paraId="279CC6E4">
            <w:pPr>
              <w:suppressAutoHyphens/>
              <w:snapToGrid w:val="0"/>
              <w:jc w:val="center"/>
              <w:rPr>
                <w:rFonts w:ascii="Times New Roman" w:hAnsi="Times New Roman" w:cs="Times New Roman"/>
                <w:sz w:val="24"/>
                <w:szCs w:val="24"/>
              </w:rPr>
            </w:pPr>
            <w:r>
              <w:rPr>
                <w:rFonts w:ascii="Times New Roman" w:hAnsi="Times New Roman" w:cs="Times New Roman"/>
                <w:sz w:val="24"/>
                <w:szCs w:val="24"/>
              </w:rPr>
              <w:t>合作伙伴联系人</w:t>
            </w:r>
          </w:p>
        </w:tc>
        <w:tc>
          <w:tcPr>
            <w:tcW w:w="3032" w:type="dxa"/>
            <w:tcBorders>
              <w:top w:val="single" w:color="auto" w:sz="4" w:space="0"/>
              <w:left w:val="single" w:color="000000" w:sz="4" w:space="0"/>
              <w:bottom w:val="single" w:color="000000" w:sz="4" w:space="0"/>
              <w:right w:val="single" w:color="000000" w:sz="4" w:space="0"/>
            </w:tcBorders>
            <w:vAlign w:val="center"/>
          </w:tcPr>
          <w:p w14:paraId="14D8EE10">
            <w:pPr>
              <w:rPr>
                <w:rFonts w:ascii="Times New Roman" w:hAnsi="Times New Roman" w:cs="Times New Roman"/>
                <w:b/>
                <w:color w:val="000000"/>
                <w:sz w:val="24"/>
                <w:szCs w:val="24"/>
              </w:rPr>
            </w:pPr>
          </w:p>
        </w:tc>
      </w:tr>
      <w:tr w14:paraId="3D5FB449">
        <w:tblPrEx>
          <w:tblCellMar>
            <w:top w:w="0" w:type="dxa"/>
            <w:left w:w="108" w:type="dxa"/>
            <w:bottom w:w="0" w:type="dxa"/>
            <w:right w:w="108" w:type="dxa"/>
          </w:tblCellMar>
        </w:tblPrEx>
        <w:trPr>
          <w:trHeight w:val="556" w:hRule="atLeast"/>
          <w:jc w:val="center"/>
        </w:trPr>
        <w:tc>
          <w:tcPr>
            <w:tcW w:w="2439" w:type="dxa"/>
            <w:tcBorders>
              <w:top w:val="single" w:color="000000" w:sz="4" w:space="0"/>
              <w:left w:val="single" w:color="000000" w:sz="4" w:space="0"/>
              <w:bottom w:val="single" w:color="000000" w:sz="4" w:space="0"/>
            </w:tcBorders>
          </w:tcPr>
          <w:p w14:paraId="0F1E7C5C">
            <w:pPr>
              <w:tabs>
                <w:tab w:val="left" w:pos="180"/>
              </w:tabs>
              <w:suppressAutoHyphens/>
              <w:snapToGrid w:val="0"/>
              <w:ind w:firstLine="204" w:firstLineChars="85"/>
              <w:jc w:val="center"/>
              <w:rPr>
                <w:rFonts w:ascii="Times New Roman" w:hAnsi="Times New Roman" w:cs="Times New Roman"/>
                <w:sz w:val="24"/>
                <w:szCs w:val="24"/>
              </w:rPr>
            </w:pPr>
            <w:r>
              <w:rPr>
                <w:rFonts w:ascii="Times New Roman" w:hAnsi="Times New Roman" w:cs="Times New Roman"/>
                <w:sz w:val="24"/>
                <w:szCs w:val="24"/>
              </w:rPr>
              <w:t>合作伙伴联系人邮箱</w:t>
            </w:r>
          </w:p>
        </w:tc>
        <w:tc>
          <w:tcPr>
            <w:tcW w:w="1813" w:type="dxa"/>
            <w:tcBorders>
              <w:top w:val="single" w:color="000000" w:sz="4" w:space="0"/>
              <w:left w:val="single" w:color="000000" w:sz="4" w:space="0"/>
              <w:bottom w:val="single" w:color="000000" w:sz="4" w:space="0"/>
            </w:tcBorders>
          </w:tcPr>
          <w:p w14:paraId="3CF6ABAF">
            <w:pPr>
              <w:tabs>
                <w:tab w:val="left" w:pos="180"/>
              </w:tabs>
              <w:suppressAutoHyphens/>
              <w:snapToGrid w:val="0"/>
              <w:rPr>
                <w:rFonts w:ascii="Times New Roman" w:hAnsi="Times New Roman" w:eastAsia="宋体" w:cs="Times New Roman"/>
                <w:sz w:val="24"/>
                <w:szCs w:val="24"/>
              </w:rPr>
            </w:pPr>
          </w:p>
        </w:tc>
        <w:tc>
          <w:tcPr>
            <w:tcW w:w="2440" w:type="dxa"/>
            <w:tcBorders>
              <w:top w:val="single" w:color="000000" w:sz="4" w:space="0"/>
              <w:left w:val="single" w:color="000000" w:sz="4" w:space="0"/>
              <w:bottom w:val="single" w:color="000000" w:sz="4" w:space="0"/>
            </w:tcBorders>
          </w:tcPr>
          <w:p w14:paraId="25C66577">
            <w:pPr>
              <w:tabs>
                <w:tab w:val="left" w:pos="180"/>
              </w:tabs>
              <w:suppressAutoHyphens/>
              <w:snapToGrid w:val="0"/>
              <w:ind w:firstLine="204" w:firstLineChars="85"/>
              <w:jc w:val="center"/>
              <w:rPr>
                <w:rFonts w:ascii="Times New Roman" w:hAnsi="Times New Roman" w:cs="Times New Roman"/>
                <w:sz w:val="24"/>
                <w:szCs w:val="24"/>
              </w:rPr>
            </w:pPr>
            <w:r>
              <w:rPr>
                <w:rFonts w:ascii="Times New Roman" w:hAnsi="Times New Roman" w:cs="Times New Roman"/>
                <w:sz w:val="24"/>
                <w:szCs w:val="24"/>
              </w:rPr>
              <w:t>合作伙伴联系人电话</w:t>
            </w:r>
            <w:r>
              <w:rPr>
                <w:rFonts w:ascii="Times New Roman" w:hAnsi="Times New Roman" w:cs="Times New Roman"/>
                <w:color w:val="FF0000"/>
                <w:sz w:val="24"/>
                <w:szCs w:val="24"/>
              </w:rPr>
              <w:t>*</w:t>
            </w:r>
          </w:p>
        </w:tc>
        <w:tc>
          <w:tcPr>
            <w:tcW w:w="3032" w:type="dxa"/>
            <w:tcBorders>
              <w:top w:val="single" w:color="000000" w:sz="4" w:space="0"/>
              <w:left w:val="single" w:color="000000" w:sz="4" w:space="0"/>
              <w:bottom w:val="single" w:color="000000" w:sz="4" w:space="0"/>
              <w:right w:val="single" w:color="000000" w:sz="4" w:space="0"/>
            </w:tcBorders>
          </w:tcPr>
          <w:p w14:paraId="306A5384">
            <w:pPr>
              <w:jc w:val="center"/>
              <w:rPr>
                <w:rFonts w:ascii="Times New Roman" w:hAnsi="Times New Roman" w:cs="Times New Roman"/>
                <w:sz w:val="24"/>
                <w:szCs w:val="24"/>
              </w:rPr>
            </w:pPr>
          </w:p>
        </w:tc>
      </w:tr>
      <w:tr w14:paraId="5DCE9F6E">
        <w:tblPrEx>
          <w:tblCellMar>
            <w:top w:w="0" w:type="dxa"/>
            <w:left w:w="108" w:type="dxa"/>
            <w:bottom w:w="0" w:type="dxa"/>
            <w:right w:w="108" w:type="dxa"/>
          </w:tblCellMar>
        </w:tblPrEx>
        <w:trPr>
          <w:trHeight w:val="556" w:hRule="atLeast"/>
          <w:jc w:val="center"/>
        </w:trPr>
        <w:tc>
          <w:tcPr>
            <w:tcW w:w="2439" w:type="dxa"/>
            <w:tcBorders>
              <w:top w:val="single" w:color="000000" w:sz="4" w:space="0"/>
              <w:left w:val="single" w:color="000000" w:sz="4" w:space="0"/>
              <w:bottom w:val="single" w:color="000000" w:sz="4" w:space="0"/>
            </w:tcBorders>
            <w:vAlign w:val="center"/>
          </w:tcPr>
          <w:p w14:paraId="4F7E8AB8">
            <w:pPr>
              <w:tabs>
                <w:tab w:val="left" w:pos="180"/>
              </w:tabs>
              <w:snapToGrid w:val="0"/>
              <w:ind w:firstLine="204" w:firstLineChars="85"/>
              <w:jc w:val="center"/>
              <w:rPr>
                <w:rFonts w:ascii="Times New Roman" w:hAnsi="Times New Roman" w:cs="Times New Roman"/>
                <w:sz w:val="24"/>
                <w:szCs w:val="24"/>
              </w:rPr>
            </w:pPr>
            <w:r>
              <w:rPr>
                <w:rFonts w:ascii="Times New Roman" w:hAnsi="Times New Roman" w:cs="Times New Roman"/>
                <w:sz w:val="24"/>
                <w:szCs w:val="24"/>
              </w:rPr>
              <w:t>本批样品总数</w:t>
            </w:r>
            <w:r>
              <w:rPr>
                <w:rFonts w:ascii="Times New Roman" w:hAnsi="Times New Roman" w:cs="Times New Roman"/>
                <w:color w:val="FF0000"/>
                <w:sz w:val="24"/>
                <w:szCs w:val="24"/>
              </w:rPr>
              <w:t>*</w:t>
            </w:r>
          </w:p>
        </w:tc>
        <w:tc>
          <w:tcPr>
            <w:tcW w:w="7285" w:type="dxa"/>
            <w:gridSpan w:val="3"/>
            <w:tcBorders>
              <w:top w:val="single" w:color="000000" w:sz="4" w:space="0"/>
              <w:left w:val="single" w:color="000000" w:sz="4" w:space="0"/>
              <w:bottom w:val="single" w:color="000000" w:sz="4" w:space="0"/>
              <w:right w:val="single" w:color="000000" w:sz="4" w:space="0"/>
            </w:tcBorders>
            <w:vAlign w:val="center"/>
          </w:tcPr>
          <w:p w14:paraId="126D7182">
            <w:pPr>
              <w:snapToGrid w:val="0"/>
              <w:jc w:val="center"/>
              <w:rPr>
                <w:rFonts w:ascii="Times New Roman" w:hAnsi="Times New Roman" w:cs="Times New Roman"/>
                <w:sz w:val="24"/>
                <w:szCs w:val="24"/>
              </w:rPr>
            </w:pPr>
          </w:p>
        </w:tc>
      </w:tr>
      <w:tr w14:paraId="443326BF">
        <w:tblPrEx>
          <w:tblCellMar>
            <w:top w:w="0" w:type="dxa"/>
            <w:left w:w="108" w:type="dxa"/>
            <w:bottom w:w="0" w:type="dxa"/>
            <w:right w:w="108" w:type="dxa"/>
          </w:tblCellMar>
        </w:tblPrEx>
        <w:trPr>
          <w:trHeight w:val="556" w:hRule="atLeast"/>
          <w:jc w:val="center"/>
        </w:trPr>
        <w:tc>
          <w:tcPr>
            <w:tcW w:w="2439" w:type="dxa"/>
            <w:tcBorders>
              <w:top w:val="single" w:color="000000" w:sz="4" w:space="0"/>
              <w:left w:val="single" w:color="000000" w:sz="4" w:space="0"/>
              <w:bottom w:val="single" w:color="000000" w:sz="4" w:space="0"/>
            </w:tcBorders>
            <w:vAlign w:val="center"/>
          </w:tcPr>
          <w:p w14:paraId="07281A1D">
            <w:pPr>
              <w:tabs>
                <w:tab w:val="left" w:pos="180"/>
              </w:tabs>
              <w:snapToGrid w:val="0"/>
              <w:ind w:firstLine="204" w:firstLineChars="85"/>
              <w:jc w:val="center"/>
              <w:rPr>
                <w:rFonts w:ascii="Times New Roman" w:hAnsi="Times New Roman" w:cs="Times New Roman"/>
                <w:sz w:val="24"/>
                <w:szCs w:val="24"/>
              </w:rPr>
            </w:pPr>
            <w:r>
              <w:rPr>
                <w:rFonts w:ascii="Times New Roman" w:hAnsi="Times New Roman" w:cs="Times New Roman"/>
                <w:sz w:val="24"/>
                <w:szCs w:val="24"/>
              </w:rPr>
              <w:t>寄送日期</w:t>
            </w:r>
            <w:r>
              <w:rPr>
                <w:rFonts w:ascii="Times New Roman" w:hAnsi="Times New Roman" w:cs="Times New Roman"/>
                <w:color w:val="FF0000"/>
                <w:sz w:val="24"/>
                <w:szCs w:val="24"/>
              </w:rPr>
              <w:t>*</w:t>
            </w:r>
          </w:p>
        </w:tc>
        <w:tc>
          <w:tcPr>
            <w:tcW w:w="1813" w:type="dxa"/>
            <w:tcBorders>
              <w:top w:val="single" w:color="000000" w:sz="4" w:space="0"/>
              <w:left w:val="single" w:color="000000" w:sz="4" w:space="0"/>
              <w:bottom w:val="single" w:color="000000" w:sz="4" w:space="0"/>
            </w:tcBorders>
            <w:vAlign w:val="center"/>
          </w:tcPr>
          <w:p w14:paraId="64A084E1">
            <w:pPr>
              <w:snapToGrid w:val="0"/>
              <w:jc w:val="center"/>
              <w:rPr>
                <w:rFonts w:ascii="Times New Roman" w:hAnsi="Times New Roman" w:cs="Times New Roman"/>
                <w:sz w:val="24"/>
                <w:szCs w:val="24"/>
              </w:rPr>
            </w:pPr>
          </w:p>
        </w:tc>
        <w:tc>
          <w:tcPr>
            <w:tcW w:w="2440" w:type="dxa"/>
            <w:tcBorders>
              <w:top w:val="single" w:color="000000" w:sz="4" w:space="0"/>
              <w:left w:val="single" w:color="000000" w:sz="4" w:space="0"/>
              <w:bottom w:val="single" w:color="000000" w:sz="4" w:space="0"/>
            </w:tcBorders>
            <w:vAlign w:val="center"/>
          </w:tcPr>
          <w:p w14:paraId="1DD420C8">
            <w:pPr>
              <w:snapToGrid w:val="0"/>
              <w:jc w:val="center"/>
              <w:rPr>
                <w:rFonts w:ascii="Times New Roman" w:hAnsi="Times New Roman" w:cs="Times New Roman"/>
                <w:sz w:val="24"/>
                <w:szCs w:val="24"/>
              </w:rPr>
            </w:pPr>
            <w:r>
              <w:rPr>
                <w:rFonts w:ascii="Times New Roman" w:hAnsi="Times New Roman" w:cs="Times New Roman"/>
                <w:sz w:val="24"/>
                <w:szCs w:val="24"/>
              </w:rPr>
              <w:t>是否为补送样品</w:t>
            </w:r>
            <w:r>
              <w:rPr>
                <w:rFonts w:ascii="Times New Roman" w:hAnsi="Times New Roman" w:cs="Times New Roman"/>
                <w:color w:val="FF0000"/>
                <w:sz w:val="24"/>
                <w:szCs w:val="24"/>
              </w:rPr>
              <w:t>*</w:t>
            </w:r>
          </w:p>
        </w:tc>
        <w:tc>
          <w:tcPr>
            <w:tcW w:w="3032" w:type="dxa"/>
            <w:tcBorders>
              <w:top w:val="single" w:color="000000" w:sz="4" w:space="0"/>
              <w:left w:val="single" w:color="000000" w:sz="4" w:space="0"/>
              <w:bottom w:val="single" w:color="000000" w:sz="4" w:space="0"/>
              <w:right w:val="single" w:color="000000" w:sz="4" w:space="0"/>
            </w:tcBorders>
            <w:vAlign w:val="center"/>
          </w:tcPr>
          <w:p w14:paraId="75A223BE">
            <w:pPr>
              <w:snapToGrid w:val="0"/>
              <w:jc w:val="center"/>
              <w:rPr>
                <w:rFonts w:ascii="Times New Roman" w:hAnsi="Times New Roman" w:cs="Times New Roman"/>
                <w:b/>
                <w:sz w:val="24"/>
                <w:szCs w:val="24"/>
              </w:rPr>
            </w:pPr>
            <w:bookmarkStart w:id="21" w:name="_1605355362"/>
            <w:bookmarkEnd w:id="21"/>
          </w:p>
        </w:tc>
      </w:tr>
      <w:tr w14:paraId="0C9C0F6B">
        <w:tblPrEx>
          <w:tblCellMar>
            <w:top w:w="0" w:type="dxa"/>
            <w:left w:w="108" w:type="dxa"/>
            <w:bottom w:w="0" w:type="dxa"/>
            <w:right w:w="108" w:type="dxa"/>
          </w:tblCellMar>
        </w:tblPrEx>
        <w:trPr>
          <w:trHeight w:val="524" w:hRule="atLeast"/>
          <w:jc w:val="center"/>
        </w:trPr>
        <w:tc>
          <w:tcPr>
            <w:tcW w:w="2439" w:type="dxa"/>
            <w:tcBorders>
              <w:left w:val="single" w:color="000000" w:sz="4" w:space="0"/>
              <w:bottom w:val="single" w:color="auto" w:sz="4" w:space="0"/>
            </w:tcBorders>
            <w:vAlign w:val="center"/>
          </w:tcPr>
          <w:p w14:paraId="299FB231">
            <w:pPr>
              <w:tabs>
                <w:tab w:val="left" w:pos="180"/>
              </w:tabs>
              <w:snapToGrid w:val="0"/>
              <w:jc w:val="center"/>
              <w:rPr>
                <w:rFonts w:ascii="Times New Roman" w:hAnsi="Times New Roman" w:cs="Times New Roman"/>
                <w:sz w:val="24"/>
                <w:szCs w:val="24"/>
              </w:rPr>
            </w:pPr>
            <w:r>
              <w:rPr>
                <w:rFonts w:ascii="Times New Roman" w:hAnsi="Times New Roman" w:cs="Times New Roman"/>
                <w:sz w:val="24"/>
                <w:szCs w:val="24"/>
              </w:rPr>
              <w:t>项目类型</w:t>
            </w:r>
            <w:r>
              <w:rPr>
                <w:rFonts w:ascii="Times New Roman" w:hAnsi="Times New Roman" w:cs="Times New Roman"/>
                <w:color w:val="FF0000"/>
                <w:sz w:val="24"/>
                <w:szCs w:val="24"/>
              </w:rPr>
              <w:t>*</w:t>
            </w:r>
          </w:p>
        </w:tc>
        <w:tc>
          <w:tcPr>
            <w:tcW w:w="7285" w:type="dxa"/>
            <w:gridSpan w:val="3"/>
            <w:tcBorders>
              <w:left w:val="single" w:color="000000" w:sz="4" w:space="0"/>
              <w:bottom w:val="single" w:color="auto" w:sz="4" w:space="0"/>
              <w:right w:val="single" w:color="000000" w:sz="4" w:space="0"/>
            </w:tcBorders>
          </w:tcPr>
          <w:p w14:paraId="012F7D14">
            <w:pPr>
              <w:snapToGrid w:val="0"/>
              <w:spacing w:line="320" w:lineRule="exact"/>
              <w:rPr>
                <w:rFonts w:ascii="Times New Roman" w:hAnsi="Times New Roman" w:cs="Times New Roman"/>
                <w:color w:val="FF0000"/>
                <w:sz w:val="24"/>
                <w:szCs w:val="24"/>
              </w:rPr>
            </w:pPr>
            <w:bookmarkStart w:id="22" w:name="_1605355364"/>
            <w:bookmarkEnd w:id="22"/>
            <w:r>
              <w:rPr>
                <w:rFonts w:ascii="Times New Roman" w:hAnsi="Times New Roman" w:cs="Times New Roman"/>
                <w:sz w:val="24"/>
                <w:szCs w:val="24"/>
              </w:rPr>
              <w:drawing>
                <wp:inline distT="0" distB="0" distL="114300" distR="114300">
                  <wp:extent cx="189865" cy="155575"/>
                  <wp:effectExtent l="0" t="0" r="635" b="635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6"/>
                          <a:stretch>
                            <a:fillRect/>
                          </a:stretch>
                        </pic:blipFill>
                        <pic:spPr>
                          <a:xfrm>
                            <a:off x="0" y="0"/>
                            <a:ext cx="189865" cy="155575"/>
                          </a:xfrm>
                          <a:prstGeom prst="rect">
                            <a:avLst/>
                          </a:prstGeom>
                          <a:noFill/>
                          <a:ln>
                            <a:noFill/>
                          </a:ln>
                        </pic:spPr>
                      </pic:pic>
                    </a:graphicData>
                  </a:graphic>
                </wp:inline>
              </w:drawing>
            </w:r>
            <w:r>
              <w:rPr>
                <w:rFonts w:ascii="Times New Roman" w:hAnsi="Times New Roman" w:cs="Times New Roman"/>
                <w:sz w:val="24"/>
                <w:szCs w:val="24"/>
              </w:rPr>
              <w:t xml:space="preserve">1、NGS测序  </w:t>
            </w:r>
          </w:p>
          <w:p w14:paraId="07E0AB12">
            <w:pPr>
              <w:snapToGrid w:val="0"/>
              <w:spacing w:line="320" w:lineRule="exact"/>
              <w:rPr>
                <w:rFonts w:ascii="Times New Roman" w:hAnsi="Times New Roman" w:cs="Times New Roman"/>
                <w:sz w:val="24"/>
                <w:szCs w:val="24"/>
              </w:rPr>
            </w:pPr>
            <w:bookmarkStart w:id="23" w:name="_1605355365"/>
            <w:bookmarkEnd w:id="23"/>
            <w:r>
              <w:rPr>
                <w:rFonts w:ascii="Times New Roman" w:hAnsi="Times New Roman" w:cs="Times New Roman"/>
                <w:sz w:val="24"/>
                <w:szCs w:val="24"/>
              </w:rPr>
              <w:drawing>
                <wp:inline distT="0" distB="0" distL="114300" distR="114300">
                  <wp:extent cx="189865" cy="155575"/>
                  <wp:effectExtent l="0" t="0" r="635" b="6350"/>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6"/>
                          <a:stretch>
                            <a:fillRect/>
                          </a:stretch>
                        </pic:blipFill>
                        <pic:spPr>
                          <a:xfrm>
                            <a:off x="0" y="0"/>
                            <a:ext cx="189865" cy="155575"/>
                          </a:xfrm>
                          <a:prstGeom prst="rect">
                            <a:avLst/>
                          </a:prstGeom>
                          <a:noFill/>
                          <a:ln>
                            <a:noFill/>
                          </a:ln>
                        </pic:spPr>
                      </pic:pic>
                    </a:graphicData>
                  </a:graphic>
                </wp:inline>
              </w:drawing>
            </w:r>
            <w:r>
              <w:rPr>
                <w:rFonts w:ascii="Times New Roman" w:hAnsi="Times New Roman" w:cs="Times New Roman"/>
                <w:sz w:val="24"/>
                <w:szCs w:val="24"/>
              </w:rPr>
              <w:t>2、微生物培养服务</w:t>
            </w:r>
          </w:p>
          <w:p w14:paraId="3CB616E3">
            <w:pPr>
              <w:snapToGrid w:val="0"/>
              <w:spacing w:line="320" w:lineRule="exact"/>
              <w:rPr>
                <w:rFonts w:ascii="Times New Roman" w:hAnsi="Times New Roman" w:cs="Times New Roman"/>
                <w:sz w:val="24"/>
                <w:szCs w:val="24"/>
              </w:rPr>
            </w:pPr>
            <w:bookmarkStart w:id="24" w:name="_1605355366"/>
            <w:bookmarkEnd w:id="24"/>
            <w:r>
              <w:rPr>
                <w:rFonts w:ascii="Times New Roman" w:hAnsi="Times New Roman" w:cs="Times New Roman"/>
                <w:sz w:val="24"/>
                <w:szCs w:val="24"/>
              </w:rPr>
              <w:drawing>
                <wp:inline distT="0" distB="0" distL="114300" distR="114300">
                  <wp:extent cx="189865" cy="155575"/>
                  <wp:effectExtent l="0" t="0" r="635" b="6350"/>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6"/>
                          <a:stretch>
                            <a:fillRect/>
                          </a:stretch>
                        </pic:blipFill>
                        <pic:spPr>
                          <a:xfrm>
                            <a:off x="0" y="0"/>
                            <a:ext cx="189865" cy="155575"/>
                          </a:xfrm>
                          <a:prstGeom prst="rect">
                            <a:avLst/>
                          </a:prstGeom>
                          <a:noFill/>
                          <a:ln>
                            <a:noFill/>
                          </a:ln>
                        </pic:spPr>
                      </pic:pic>
                    </a:graphicData>
                  </a:graphic>
                </wp:inline>
              </w:drawing>
            </w:r>
            <w:r>
              <w:rPr>
                <w:rFonts w:ascii="Times New Roman" w:hAnsi="Times New Roman" w:cs="Times New Roman"/>
                <w:sz w:val="24"/>
                <w:szCs w:val="24"/>
              </w:rPr>
              <w:t>3、病理诊断服务</w:t>
            </w:r>
            <w:bookmarkStart w:id="25" w:name="_1605355367"/>
            <w:bookmarkEnd w:id="25"/>
          </w:p>
          <w:p w14:paraId="0A05C0C0">
            <w:pPr>
              <w:snapToGrid w:val="0"/>
              <w:spacing w:line="320" w:lineRule="exact"/>
              <w:rPr>
                <w:rFonts w:ascii="Times New Roman" w:hAnsi="Times New Roman" w:cs="Times New Roman"/>
                <w:sz w:val="24"/>
                <w:szCs w:val="24"/>
              </w:rPr>
            </w:pPr>
            <w:bookmarkStart w:id="26" w:name="_1552476764"/>
            <w:bookmarkEnd w:id="26"/>
            <w:bookmarkStart w:id="27" w:name="_1605355368"/>
            <w:bookmarkEnd w:id="27"/>
            <w:r>
              <w:rPr>
                <w:rFonts w:ascii="Times New Roman" w:hAnsi="Times New Roman" w:cs="Times New Roman"/>
                <w:sz w:val="24"/>
                <w:szCs w:val="24"/>
              </w:rPr>
              <w:drawing>
                <wp:inline distT="0" distB="0" distL="114300" distR="114300">
                  <wp:extent cx="189865" cy="155575"/>
                  <wp:effectExtent l="0" t="0" r="635" b="6350"/>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6"/>
                          <a:stretch>
                            <a:fillRect/>
                          </a:stretch>
                        </pic:blipFill>
                        <pic:spPr>
                          <a:xfrm>
                            <a:off x="0" y="0"/>
                            <a:ext cx="189865" cy="155575"/>
                          </a:xfrm>
                          <a:prstGeom prst="rect">
                            <a:avLst/>
                          </a:prstGeom>
                          <a:noFill/>
                          <a:ln>
                            <a:noFill/>
                          </a:ln>
                        </pic:spPr>
                      </pic:pic>
                    </a:graphicData>
                  </a:graphic>
                </wp:inline>
              </w:drawing>
            </w:r>
            <w:r>
              <w:rPr>
                <w:rFonts w:ascii="Times New Roman" w:hAnsi="Times New Roman" w:cs="Times New Roman"/>
                <w:sz w:val="24"/>
                <w:szCs w:val="24"/>
              </w:rPr>
              <w:t>4、其它：</w:t>
            </w:r>
            <w:r>
              <w:rPr>
                <w:rFonts w:ascii="Times New Roman" w:hAnsi="Times New Roman" w:cs="Times New Roman"/>
                <w:sz w:val="24"/>
                <w:szCs w:val="24"/>
                <w:u w:val="single"/>
              </w:rPr>
              <w:t xml:space="preserve">          </w:t>
            </w:r>
          </w:p>
        </w:tc>
      </w:tr>
      <w:tr w14:paraId="13E65724">
        <w:tblPrEx>
          <w:tblCellMar>
            <w:top w:w="0" w:type="dxa"/>
            <w:left w:w="108" w:type="dxa"/>
            <w:bottom w:w="0" w:type="dxa"/>
            <w:right w:w="108" w:type="dxa"/>
          </w:tblCellMar>
        </w:tblPrEx>
        <w:trPr>
          <w:trHeight w:val="524" w:hRule="atLeast"/>
          <w:jc w:val="center"/>
        </w:trPr>
        <w:tc>
          <w:tcPr>
            <w:tcW w:w="9724" w:type="dxa"/>
            <w:gridSpan w:val="4"/>
            <w:tcBorders>
              <w:left w:val="single" w:color="000000" w:sz="4" w:space="0"/>
              <w:bottom w:val="single" w:color="auto" w:sz="4" w:space="0"/>
              <w:right w:val="single" w:color="000000" w:sz="4" w:space="0"/>
            </w:tcBorders>
            <w:vAlign w:val="center"/>
          </w:tcPr>
          <w:p w14:paraId="32071B1C">
            <w:pPr>
              <w:suppressAutoHyphens/>
              <w:spacing w:line="360" w:lineRule="auto"/>
              <w:rPr>
                <w:rFonts w:ascii="Times New Roman" w:hAnsi="Times New Roman" w:cs="Times New Roman"/>
                <w:b/>
                <w:color w:val="000000"/>
                <w:sz w:val="24"/>
                <w:szCs w:val="24"/>
              </w:rPr>
            </w:pPr>
            <w:r>
              <w:rPr>
                <w:rFonts w:ascii="Times New Roman" w:hAnsi="Times New Roman" w:cs="Times New Roman"/>
                <w:b/>
                <w:sz w:val="24"/>
                <w:szCs w:val="24"/>
              </w:rPr>
              <w:t>样品信息：</w:t>
            </w:r>
          </w:p>
          <w:p w14:paraId="1F2802A4">
            <w:pPr>
              <w:snapToGrid w:val="0"/>
              <w:ind w:firstLine="480" w:firstLineChars="200"/>
              <w:rPr>
                <w:rFonts w:ascii="Times New Roman" w:hAnsi="Times New Roman" w:cs="Times New Roman"/>
                <w:sz w:val="24"/>
                <w:szCs w:val="24"/>
              </w:rPr>
            </w:pPr>
            <w:r>
              <w:rPr>
                <w:rFonts w:ascii="Times New Roman" w:hAnsi="Times New Roman" w:cs="Times New Roman"/>
                <w:sz w:val="24"/>
                <w:szCs w:val="24"/>
              </w:rPr>
              <w:t>类型</w:t>
            </w:r>
            <w:r>
              <w:rPr>
                <w:rFonts w:ascii="Times New Roman" w:hAnsi="Times New Roman" w:cs="Times New Roman"/>
                <w:color w:val="FF0000"/>
                <w:sz w:val="24"/>
                <w:szCs w:val="24"/>
              </w:rPr>
              <w:t>*</w:t>
            </w:r>
            <w:r>
              <w:rPr>
                <w:rFonts w:ascii="Times New Roman" w:hAnsi="Times New Roman" w:cs="Times New Roman"/>
                <w:sz w:val="24"/>
                <w:szCs w:val="24"/>
              </w:rPr>
              <w:t>：</w:t>
            </w:r>
            <w:bookmarkStart w:id="28" w:name="_1605355369"/>
            <w:bookmarkEnd w:id="28"/>
            <w:r>
              <w:rPr>
                <w:rFonts w:ascii="Times New Roman" w:hAnsi="Times New Roman" w:cs="Times New Roman"/>
                <w:sz w:val="24"/>
                <w:szCs w:val="24"/>
              </w:rPr>
              <w:drawing>
                <wp:inline distT="0" distB="0" distL="0" distR="0">
                  <wp:extent cx="194945" cy="152400"/>
                  <wp:effectExtent l="0" t="0" r="5080" b="0"/>
                  <wp:docPr id="22" name="图片 5"/>
                  <wp:cNvGraphicFramePr/>
                  <a:graphic xmlns:a="http://schemas.openxmlformats.org/drawingml/2006/main">
                    <a:graphicData uri="http://schemas.openxmlformats.org/drawingml/2006/picture">
                      <pic:pic xmlns:pic="http://schemas.openxmlformats.org/drawingml/2006/picture">
                        <pic:nvPicPr>
                          <pic:cNvPr id="22" name="图片 5"/>
                          <pic:cNvPicPr/>
                        </pic:nvPicPr>
                        <pic:blipFill>
                          <a:blip r:embed="rId6">
                            <a:extLst>
                              <a:ext uri="{28A0092B-C50C-407E-A947-70E740481C1C}">
                                <a14:useLocalDpi xmlns:a14="http://schemas.microsoft.com/office/drawing/2010/main" val="0"/>
                              </a:ext>
                            </a:extLst>
                          </a:blip>
                          <a:stretch>
                            <a:fillRect/>
                          </a:stretch>
                        </pic:blipFill>
                        <pic:spPr>
                          <a:xfrm>
                            <a:off x="0" y="0"/>
                            <a:ext cx="194945" cy="152400"/>
                          </a:xfrm>
                          <a:prstGeom prst="rect">
                            <a:avLst/>
                          </a:prstGeom>
                          <a:noFill/>
                          <a:ln>
                            <a:noFill/>
                          </a:ln>
                        </pic:spPr>
                      </pic:pic>
                    </a:graphicData>
                  </a:graphic>
                </wp:inline>
              </w:drawing>
            </w:r>
            <w:r>
              <w:rPr>
                <w:rFonts w:ascii="Times New Roman" w:hAnsi="Times New Roman" w:cs="Times New Roman"/>
                <w:sz w:val="24"/>
                <w:szCs w:val="24"/>
              </w:rPr>
              <w:t xml:space="preserve">组织样品  </w:t>
            </w:r>
            <w:r>
              <w:rPr>
                <w:rFonts w:ascii="Times New Roman" w:hAnsi="Times New Roman" w:cs="Times New Roman"/>
                <w:sz w:val="24"/>
                <w:szCs w:val="24"/>
              </w:rPr>
              <w:drawing>
                <wp:inline distT="0" distB="0" distL="0" distR="0">
                  <wp:extent cx="194945" cy="152400"/>
                  <wp:effectExtent l="0" t="0" r="5080" b="0"/>
                  <wp:docPr id="25" name="图片 5"/>
                  <wp:cNvGraphicFramePr/>
                  <a:graphic xmlns:a="http://schemas.openxmlformats.org/drawingml/2006/main">
                    <a:graphicData uri="http://schemas.openxmlformats.org/drawingml/2006/picture">
                      <pic:pic xmlns:pic="http://schemas.openxmlformats.org/drawingml/2006/picture">
                        <pic:nvPicPr>
                          <pic:cNvPr id="25" name="图片 5"/>
                          <pic:cNvPicPr/>
                        </pic:nvPicPr>
                        <pic:blipFill>
                          <a:blip r:embed="rId6">
                            <a:extLst>
                              <a:ext uri="{28A0092B-C50C-407E-A947-70E740481C1C}">
                                <a14:useLocalDpi xmlns:a14="http://schemas.microsoft.com/office/drawing/2010/main" val="0"/>
                              </a:ext>
                            </a:extLst>
                          </a:blip>
                          <a:stretch>
                            <a:fillRect/>
                          </a:stretch>
                        </pic:blipFill>
                        <pic:spPr>
                          <a:xfrm>
                            <a:off x="0" y="0"/>
                            <a:ext cx="194945" cy="152400"/>
                          </a:xfrm>
                          <a:prstGeom prst="rect">
                            <a:avLst/>
                          </a:prstGeom>
                          <a:noFill/>
                          <a:ln>
                            <a:noFill/>
                          </a:ln>
                        </pic:spPr>
                      </pic:pic>
                    </a:graphicData>
                  </a:graphic>
                </wp:inline>
              </w:drawing>
            </w:r>
            <w:r>
              <w:rPr>
                <w:rFonts w:ascii="Times New Roman" w:hAnsi="Times New Roman" w:cs="Times New Roman"/>
                <w:sz w:val="24"/>
                <w:szCs w:val="24"/>
              </w:rPr>
              <w:t>核酸样本</w:t>
            </w:r>
          </w:p>
          <w:p w14:paraId="51A5EC4F">
            <w:pPr>
              <w:snapToGrid w:val="0"/>
              <w:ind w:left="441" w:leftChars="210" w:firstLine="840" w:firstLineChars="350"/>
              <w:rPr>
                <w:rFonts w:ascii="Times New Roman" w:hAnsi="Times New Roman" w:cs="Times New Roman"/>
                <w:sz w:val="24"/>
                <w:szCs w:val="24"/>
              </w:rPr>
            </w:pPr>
          </w:p>
          <w:p w14:paraId="1B9E6351">
            <w:pPr>
              <w:snapToGrid w:val="0"/>
              <w:ind w:left="420"/>
              <w:rPr>
                <w:rFonts w:ascii="Times New Roman" w:hAnsi="Times New Roman" w:cs="Times New Roman"/>
                <w:sz w:val="24"/>
                <w:szCs w:val="24"/>
              </w:rPr>
            </w:pPr>
          </w:p>
          <w:p w14:paraId="7C62D7B2">
            <w:pPr>
              <w:snapToGrid w:val="0"/>
              <w:ind w:left="420"/>
              <w:rPr>
                <w:rFonts w:ascii="Times New Roman" w:hAnsi="Times New Roman" w:cs="Times New Roman"/>
                <w:sz w:val="24"/>
                <w:szCs w:val="24"/>
              </w:rPr>
            </w:pPr>
            <w:r>
              <w:rPr>
                <w:rFonts w:ascii="Times New Roman" w:hAnsi="Times New Roman" w:cs="Times New Roman"/>
                <w:sz w:val="24"/>
                <w:szCs w:val="24"/>
              </w:rPr>
              <w:t>状态</w:t>
            </w:r>
            <w:r>
              <w:rPr>
                <w:rFonts w:ascii="Times New Roman" w:hAnsi="Times New Roman" w:cs="Times New Roman"/>
                <w:color w:val="FF0000"/>
                <w:sz w:val="24"/>
                <w:szCs w:val="24"/>
              </w:rPr>
              <w:t>*</w:t>
            </w:r>
            <w:r>
              <w:rPr>
                <w:rFonts w:ascii="Times New Roman" w:hAnsi="Times New Roman" w:cs="Times New Roman"/>
                <w:sz w:val="24"/>
                <w:szCs w:val="24"/>
              </w:rPr>
              <w:t>：</w:t>
            </w:r>
            <w:bookmarkStart w:id="29" w:name="_1605355374"/>
            <w:bookmarkEnd w:id="29"/>
            <w:r>
              <w:rPr>
                <w:rFonts w:ascii="Times New Roman" w:hAnsi="Times New Roman" w:cs="Times New Roman"/>
                <w:sz w:val="24"/>
                <w:szCs w:val="24"/>
              </w:rPr>
              <w:drawing>
                <wp:inline distT="0" distB="0" distL="114300" distR="114300">
                  <wp:extent cx="189865" cy="155575"/>
                  <wp:effectExtent l="0" t="0" r="635" b="6350"/>
                  <wp:docPr id="1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
                          <pic:cNvPicPr>
                            <a:picLocks noChangeAspect="1"/>
                          </pic:cNvPicPr>
                        </pic:nvPicPr>
                        <pic:blipFill>
                          <a:blip r:embed="rId6"/>
                          <a:stretch>
                            <a:fillRect/>
                          </a:stretch>
                        </pic:blipFill>
                        <pic:spPr>
                          <a:xfrm>
                            <a:off x="0" y="0"/>
                            <a:ext cx="189865" cy="155575"/>
                          </a:xfrm>
                          <a:prstGeom prst="rect">
                            <a:avLst/>
                          </a:prstGeom>
                          <a:noFill/>
                          <a:ln>
                            <a:noFill/>
                          </a:ln>
                        </pic:spPr>
                      </pic:pic>
                    </a:graphicData>
                  </a:graphic>
                </wp:inline>
              </w:drawing>
            </w:r>
            <w:r>
              <w:rPr>
                <w:rFonts w:ascii="Times New Roman" w:hAnsi="Times New Roman" w:cs="Times New Roman"/>
                <w:sz w:val="24"/>
                <w:szCs w:val="24"/>
              </w:rPr>
              <w:t xml:space="preserve">干冰运输    </w:t>
            </w:r>
            <w:bookmarkStart w:id="30" w:name="_1605355375"/>
            <w:bookmarkEnd w:id="30"/>
            <w:r>
              <w:rPr>
                <w:rFonts w:ascii="Times New Roman" w:hAnsi="Times New Roman" w:cs="Times New Roman"/>
                <w:sz w:val="24"/>
                <w:szCs w:val="24"/>
              </w:rPr>
              <w:drawing>
                <wp:inline distT="0" distB="0" distL="114300" distR="114300">
                  <wp:extent cx="189865" cy="155575"/>
                  <wp:effectExtent l="0" t="0" r="635" b="635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6"/>
                          <a:stretch>
                            <a:fillRect/>
                          </a:stretch>
                        </pic:blipFill>
                        <pic:spPr>
                          <a:xfrm>
                            <a:off x="0" y="0"/>
                            <a:ext cx="189865" cy="155575"/>
                          </a:xfrm>
                          <a:prstGeom prst="rect">
                            <a:avLst/>
                          </a:prstGeom>
                          <a:noFill/>
                          <a:ln>
                            <a:noFill/>
                          </a:ln>
                        </pic:spPr>
                      </pic:pic>
                    </a:graphicData>
                  </a:graphic>
                </wp:inline>
              </w:drawing>
            </w:r>
            <w:r>
              <w:rPr>
                <w:rFonts w:ascii="Times New Roman" w:hAnsi="Times New Roman" w:cs="Times New Roman"/>
                <w:sz w:val="24"/>
                <w:szCs w:val="24"/>
              </w:rPr>
              <w:t xml:space="preserve">液氮运输    </w:t>
            </w:r>
            <w:r>
              <w:rPr>
                <w:rFonts w:ascii="Times New Roman" w:hAnsi="Times New Roman" w:cs="Times New Roman"/>
                <w:sz w:val="24"/>
                <w:szCs w:val="24"/>
              </w:rPr>
              <w:drawing>
                <wp:inline distT="0" distB="0" distL="114300" distR="114300">
                  <wp:extent cx="189865" cy="155575"/>
                  <wp:effectExtent l="0" t="0" r="635" b="635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6"/>
                          <a:stretch>
                            <a:fillRect/>
                          </a:stretch>
                        </pic:blipFill>
                        <pic:spPr>
                          <a:xfrm>
                            <a:off x="0" y="0"/>
                            <a:ext cx="189865" cy="155575"/>
                          </a:xfrm>
                          <a:prstGeom prst="rect">
                            <a:avLst/>
                          </a:prstGeom>
                          <a:noFill/>
                          <a:ln>
                            <a:noFill/>
                          </a:ln>
                        </pic:spPr>
                      </pic:pic>
                    </a:graphicData>
                  </a:graphic>
                </wp:inline>
              </w:drawing>
            </w:r>
            <w:r>
              <w:rPr>
                <w:rFonts w:ascii="Times New Roman" w:hAnsi="Times New Roman" w:cs="Times New Roman"/>
                <w:sz w:val="24"/>
                <w:szCs w:val="24"/>
              </w:rPr>
              <w:t xml:space="preserve">冰袋运输  </w:t>
            </w:r>
          </w:p>
          <w:p w14:paraId="0862083F">
            <w:pPr>
              <w:snapToGrid w:val="0"/>
              <w:ind w:left="420"/>
              <w:rPr>
                <w:rFonts w:ascii="Times New Roman" w:hAnsi="Times New Roman" w:cs="Times New Roman"/>
                <w:sz w:val="24"/>
                <w:szCs w:val="24"/>
              </w:rPr>
            </w:pPr>
          </w:p>
          <w:p w14:paraId="7433947F">
            <w:pPr>
              <w:snapToGrid w:val="0"/>
              <w:ind w:left="420"/>
              <w:rPr>
                <w:rFonts w:ascii="Times New Roman" w:hAnsi="Times New Roman" w:cs="Times New Roman"/>
                <w:sz w:val="24"/>
                <w:szCs w:val="24"/>
              </w:rPr>
            </w:pPr>
            <w:r>
              <w:rPr>
                <w:rFonts w:ascii="Times New Roman" w:hAnsi="Times New Roman" w:cs="Times New Roman"/>
                <w:sz w:val="24"/>
                <w:szCs w:val="24"/>
              </w:rPr>
              <w:t>是否有保护剂</w:t>
            </w:r>
            <w:r>
              <w:rPr>
                <w:rFonts w:ascii="Times New Roman" w:hAnsi="Times New Roman" w:cs="Times New Roman"/>
                <w:color w:val="FF0000"/>
                <w:sz w:val="24"/>
                <w:szCs w:val="24"/>
              </w:rPr>
              <w:t>*</w:t>
            </w:r>
            <w:r>
              <w:rPr>
                <w:rFonts w:ascii="Times New Roman" w:hAnsi="Times New Roman" w:cs="Times New Roman"/>
                <w:sz w:val="24"/>
                <w:szCs w:val="24"/>
              </w:rPr>
              <w:t>：</w:t>
            </w:r>
            <w:r>
              <w:rPr>
                <w:rFonts w:ascii="Times New Roman" w:hAnsi="Times New Roman" w:cs="Times New Roman"/>
                <w:sz w:val="24"/>
                <w:szCs w:val="24"/>
              </w:rPr>
              <w:drawing>
                <wp:inline distT="0" distB="0" distL="114300" distR="114300">
                  <wp:extent cx="189865" cy="155575"/>
                  <wp:effectExtent l="0" t="0" r="635" b="635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6"/>
                          <a:stretch>
                            <a:fillRect/>
                          </a:stretch>
                        </pic:blipFill>
                        <pic:spPr>
                          <a:xfrm>
                            <a:off x="0" y="0"/>
                            <a:ext cx="189865" cy="155575"/>
                          </a:xfrm>
                          <a:prstGeom prst="rect">
                            <a:avLst/>
                          </a:prstGeom>
                          <a:noFill/>
                          <a:ln>
                            <a:noFill/>
                          </a:ln>
                        </pic:spPr>
                      </pic:pic>
                    </a:graphicData>
                  </a:graphic>
                </wp:inline>
              </w:drawing>
            </w:r>
            <w:r>
              <w:rPr>
                <w:rFonts w:ascii="Times New Roman" w:hAnsi="Times New Roman" w:cs="Times New Roman"/>
                <w:sz w:val="24"/>
                <w:szCs w:val="24"/>
              </w:rPr>
              <w:t xml:space="preserve">无   </w:t>
            </w:r>
          </w:p>
          <w:p w14:paraId="2DA6351E">
            <w:pPr>
              <w:snapToGrid w:val="0"/>
              <w:ind w:left="420"/>
              <w:rPr>
                <w:rFonts w:ascii="Times New Roman" w:hAnsi="Times New Roman" w:cs="Times New Roman"/>
                <w:sz w:val="24"/>
                <w:szCs w:val="24"/>
              </w:rPr>
            </w:pPr>
            <w:r>
              <w:rPr>
                <w:rFonts w:ascii="Times New Roman" w:hAnsi="Times New Roman" w:cs="Times New Roman"/>
                <w:sz w:val="24"/>
                <w:szCs w:val="24"/>
              </w:rPr>
              <w:t>接收后保存条件</w:t>
            </w:r>
            <w:r>
              <w:rPr>
                <w:rFonts w:ascii="Times New Roman" w:hAnsi="Times New Roman" w:cs="Times New Roman"/>
                <w:color w:val="FF0000"/>
                <w:sz w:val="24"/>
                <w:szCs w:val="24"/>
              </w:rPr>
              <w:t>*</w:t>
            </w:r>
            <w:r>
              <w:rPr>
                <w:rFonts w:ascii="Times New Roman" w:hAnsi="Times New Roman" w:cs="Times New Roman"/>
                <w:sz w:val="24"/>
                <w:szCs w:val="24"/>
              </w:rPr>
              <w:t>：</w:t>
            </w:r>
            <w:bookmarkStart w:id="31" w:name="_1552476778"/>
            <w:bookmarkEnd w:id="31"/>
            <w:r>
              <w:rPr>
                <w:rFonts w:ascii="Times New Roman" w:hAnsi="Times New Roman" w:cs="Times New Roman"/>
                <w:sz w:val="24"/>
                <w:szCs w:val="24"/>
              </w:rPr>
              <w:t xml:space="preserve">   </w:t>
            </w:r>
            <w:bookmarkStart w:id="32" w:name="_1605355387"/>
            <w:bookmarkEnd w:id="32"/>
            <w:r>
              <w:rPr>
                <w:rFonts w:ascii="Times New Roman" w:hAnsi="Times New Roman" w:cs="Times New Roman"/>
                <w:sz w:val="24"/>
                <w:szCs w:val="24"/>
              </w:rPr>
              <w:drawing>
                <wp:inline distT="0" distB="0" distL="114300" distR="114300">
                  <wp:extent cx="189865" cy="155575"/>
                  <wp:effectExtent l="0" t="0" r="635" b="635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6"/>
                          <a:stretch>
                            <a:fillRect/>
                          </a:stretch>
                        </pic:blipFill>
                        <pic:spPr>
                          <a:xfrm>
                            <a:off x="0" y="0"/>
                            <a:ext cx="189865" cy="155575"/>
                          </a:xfrm>
                          <a:prstGeom prst="rect">
                            <a:avLst/>
                          </a:prstGeom>
                          <a:noFill/>
                          <a:ln>
                            <a:noFill/>
                          </a:ln>
                        </pic:spPr>
                      </pic:pic>
                    </a:graphicData>
                  </a:graphic>
                </wp:inline>
              </w:drawing>
            </w:r>
            <w:r>
              <w:rPr>
                <w:rFonts w:ascii="Times New Roman" w:hAnsi="Times New Roman" w:cs="Times New Roman"/>
                <w:sz w:val="24"/>
                <w:szCs w:val="24"/>
              </w:rPr>
              <w:t xml:space="preserve">-80℃   </w:t>
            </w:r>
          </w:p>
          <w:p w14:paraId="4777E0FF">
            <w:pPr>
              <w:snapToGrid w:val="0"/>
              <w:spacing w:line="276" w:lineRule="auto"/>
              <w:ind w:left="420"/>
              <w:rPr>
                <w:rFonts w:ascii="Times New Roman" w:hAnsi="Times New Roman" w:cs="Times New Roman"/>
                <w:sz w:val="24"/>
                <w:szCs w:val="24"/>
              </w:rPr>
            </w:pPr>
            <w:r>
              <w:rPr>
                <w:rFonts w:ascii="Times New Roman" w:hAnsi="Times New Roman" w:cs="Times New Roman"/>
                <w:sz w:val="24"/>
                <w:szCs w:val="24"/>
              </w:rPr>
              <w:t>样本取用要求</w:t>
            </w:r>
            <w:r>
              <w:rPr>
                <w:rFonts w:ascii="Times New Roman" w:hAnsi="Times New Roman" w:cs="Times New Roman"/>
                <w:color w:val="FF0000"/>
                <w:sz w:val="24"/>
                <w:szCs w:val="24"/>
              </w:rPr>
              <w:t>*</w:t>
            </w:r>
            <w:r>
              <w:rPr>
                <w:rFonts w:ascii="Times New Roman" w:hAnsi="Times New Roman" w:cs="Times New Roman"/>
                <w:sz w:val="24"/>
                <w:szCs w:val="24"/>
              </w:rPr>
              <w:t>：</w:t>
            </w:r>
            <w:bookmarkStart w:id="33" w:name="_1605355389"/>
            <w:bookmarkEnd w:id="33"/>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drawing>
                <wp:inline distT="0" distB="0" distL="114300" distR="114300">
                  <wp:extent cx="189865" cy="155575"/>
                  <wp:effectExtent l="0" t="0" r="635" b="6350"/>
                  <wp:docPr id="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
                          <pic:cNvPicPr>
                            <a:picLocks noChangeAspect="1"/>
                          </pic:cNvPicPr>
                        </pic:nvPicPr>
                        <pic:blipFill>
                          <a:blip r:embed="rId6"/>
                          <a:stretch>
                            <a:fillRect/>
                          </a:stretch>
                        </pic:blipFill>
                        <pic:spPr>
                          <a:xfrm>
                            <a:off x="0" y="0"/>
                            <a:ext cx="189865" cy="155575"/>
                          </a:xfrm>
                          <a:prstGeom prst="rect">
                            <a:avLst/>
                          </a:prstGeom>
                          <a:noFill/>
                          <a:ln>
                            <a:noFill/>
                          </a:ln>
                        </pic:spPr>
                      </pic:pic>
                    </a:graphicData>
                  </a:graphic>
                </wp:inline>
              </w:drawing>
            </w:r>
            <w:r>
              <w:rPr>
                <w:rFonts w:ascii="Times New Roman" w:hAnsi="Times New Roman" w:cs="Times New Roman"/>
                <w:sz w:val="24"/>
                <w:szCs w:val="24"/>
              </w:rPr>
              <w:t>组织样本，选用适量组织提取；</w:t>
            </w:r>
          </w:p>
          <w:p w14:paraId="5CA43A47">
            <w:pPr>
              <w:tabs>
                <w:tab w:val="left" w:pos="1986"/>
              </w:tabs>
              <w:snapToGrid w:val="0"/>
              <w:spacing w:line="276" w:lineRule="auto"/>
              <w:ind w:left="2432" w:leftChars="1101" w:hanging="120" w:hangingChars="50"/>
              <w:rPr>
                <w:rFonts w:ascii="Times New Roman" w:hAnsi="Times New Roman" w:cs="Times New Roman"/>
                <w:sz w:val="24"/>
                <w:szCs w:val="24"/>
              </w:rPr>
            </w:pPr>
            <w:bookmarkStart w:id="34" w:name="_1552476785"/>
            <w:bookmarkEnd w:id="34"/>
            <w:bookmarkStart w:id="35" w:name="_1605355390"/>
            <w:bookmarkEnd w:id="35"/>
            <w:r>
              <w:rPr>
                <w:rFonts w:ascii="Times New Roman" w:hAnsi="Times New Roman" w:cs="Times New Roman"/>
                <w:sz w:val="24"/>
                <w:szCs w:val="24"/>
              </w:rPr>
              <w:drawing>
                <wp:inline distT="0" distB="0" distL="114300" distR="114300">
                  <wp:extent cx="189865" cy="155575"/>
                  <wp:effectExtent l="0" t="0" r="635" b="6350"/>
                  <wp:docPr id="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1"/>
                          <pic:cNvPicPr>
                            <a:picLocks noChangeAspect="1"/>
                          </pic:cNvPicPr>
                        </pic:nvPicPr>
                        <pic:blipFill>
                          <a:blip r:embed="rId6"/>
                          <a:stretch>
                            <a:fillRect/>
                          </a:stretch>
                        </pic:blipFill>
                        <pic:spPr>
                          <a:xfrm>
                            <a:off x="0" y="0"/>
                            <a:ext cx="189865" cy="155575"/>
                          </a:xfrm>
                          <a:prstGeom prst="rect">
                            <a:avLst/>
                          </a:prstGeom>
                          <a:noFill/>
                          <a:ln>
                            <a:noFill/>
                          </a:ln>
                        </pic:spPr>
                      </pic:pic>
                    </a:graphicData>
                  </a:graphic>
                </wp:inline>
              </w:drawing>
            </w:r>
            <w:r>
              <w:rPr>
                <w:rFonts w:ascii="Times New Roman" w:hAnsi="Times New Roman" w:cs="Times New Roman"/>
                <w:sz w:val="24"/>
                <w:szCs w:val="24"/>
              </w:rPr>
              <w:t>组织样本，要求所有样品全部研磨：样本较多，取部分提取RNA；样本较少，全部提取RNA；</w:t>
            </w:r>
          </w:p>
          <w:p w14:paraId="0EA77EFB">
            <w:pPr>
              <w:snapToGrid w:val="0"/>
              <w:spacing w:line="276" w:lineRule="auto"/>
              <w:ind w:firstLine="2256" w:firstLineChars="940"/>
              <w:rPr>
                <w:rFonts w:ascii="Times New Roman" w:hAnsi="Times New Roman" w:cs="Times New Roman"/>
                <w:sz w:val="24"/>
                <w:szCs w:val="24"/>
              </w:rPr>
            </w:pPr>
            <w:r>
              <w:rPr>
                <w:rFonts w:ascii="Times New Roman" w:hAnsi="Times New Roman" w:cs="Times New Roman"/>
                <w:sz w:val="24"/>
                <w:szCs w:val="24"/>
              </w:rPr>
              <w:drawing>
                <wp:inline distT="0" distB="0" distL="114300" distR="114300">
                  <wp:extent cx="189865" cy="155575"/>
                  <wp:effectExtent l="0" t="0" r="635" b="6350"/>
                  <wp:docPr id="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2"/>
                          <pic:cNvPicPr>
                            <a:picLocks noChangeAspect="1"/>
                          </pic:cNvPicPr>
                        </pic:nvPicPr>
                        <pic:blipFill>
                          <a:blip r:embed="rId6"/>
                          <a:stretch>
                            <a:fillRect/>
                          </a:stretch>
                        </pic:blipFill>
                        <pic:spPr>
                          <a:xfrm>
                            <a:off x="0" y="0"/>
                            <a:ext cx="189865" cy="155575"/>
                          </a:xfrm>
                          <a:prstGeom prst="rect">
                            <a:avLst/>
                          </a:prstGeom>
                          <a:noFill/>
                          <a:ln>
                            <a:noFill/>
                          </a:ln>
                        </pic:spPr>
                      </pic:pic>
                    </a:graphicData>
                  </a:graphic>
                </wp:inline>
              </w:drawing>
            </w:r>
            <w:r>
              <w:rPr>
                <w:rFonts w:ascii="Times New Roman" w:hAnsi="Times New Roman" w:cs="Times New Roman"/>
                <w:sz w:val="24"/>
                <w:szCs w:val="24"/>
              </w:rPr>
              <w:t>组织样本，同一个样品的多个备份各取等量组织，混合后研磨，提取RNA；</w:t>
            </w:r>
          </w:p>
          <w:p w14:paraId="4274A565">
            <w:pPr>
              <w:snapToGrid w:val="0"/>
              <w:spacing w:line="276" w:lineRule="auto"/>
              <w:ind w:firstLine="2256" w:firstLineChars="940"/>
              <w:rPr>
                <w:rFonts w:ascii="Times New Roman" w:hAnsi="Times New Roman" w:cs="Times New Roman"/>
                <w:sz w:val="24"/>
                <w:szCs w:val="24"/>
              </w:rPr>
            </w:pPr>
            <w:r>
              <w:rPr>
                <w:rFonts w:ascii="Times New Roman" w:hAnsi="Times New Roman" w:cs="Times New Roman"/>
                <w:sz w:val="24"/>
                <w:szCs w:val="24"/>
              </w:rPr>
              <w:drawing>
                <wp:inline distT="0" distB="0" distL="114300" distR="114300">
                  <wp:extent cx="189865" cy="155575"/>
                  <wp:effectExtent l="0" t="0" r="635" b="6350"/>
                  <wp:docPr id="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3"/>
                          <pic:cNvPicPr>
                            <a:picLocks noChangeAspect="1"/>
                          </pic:cNvPicPr>
                        </pic:nvPicPr>
                        <pic:blipFill>
                          <a:blip r:embed="rId6"/>
                          <a:stretch>
                            <a:fillRect/>
                          </a:stretch>
                        </pic:blipFill>
                        <pic:spPr>
                          <a:xfrm>
                            <a:off x="0" y="0"/>
                            <a:ext cx="189865" cy="155575"/>
                          </a:xfrm>
                          <a:prstGeom prst="rect">
                            <a:avLst/>
                          </a:prstGeom>
                          <a:noFill/>
                          <a:ln>
                            <a:noFill/>
                          </a:ln>
                        </pic:spPr>
                      </pic:pic>
                    </a:graphicData>
                  </a:graphic>
                </wp:inline>
              </w:drawing>
            </w:r>
            <w:r>
              <w:rPr>
                <w:rFonts w:ascii="Times New Roman" w:hAnsi="Times New Roman" w:cs="Times New Roman"/>
                <w:sz w:val="24"/>
                <w:szCs w:val="24"/>
              </w:rPr>
              <w:t>其它：</w:t>
            </w:r>
            <w:r>
              <w:rPr>
                <w:rFonts w:ascii="Times New Roman" w:hAnsi="Times New Roman" w:cs="Times New Roman"/>
                <w:sz w:val="24"/>
                <w:szCs w:val="24"/>
                <w:u w:val="single"/>
              </w:rPr>
              <w:t xml:space="preserve">                </w:t>
            </w:r>
          </w:p>
          <w:p w14:paraId="64AB64F4">
            <w:pPr>
              <w:suppressAutoHyphens/>
              <w:spacing w:line="360" w:lineRule="auto"/>
              <w:rPr>
                <w:rFonts w:ascii="Times New Roman" w:hAnsi="Times New Roman" w:cs="Times New Roman"/>
                <w:sz w:val="24"/>
                <w:szCs w:val="24"/>
              </w:rPr>
            </w:pPr>
            <w:r>
              <w:rPr>
                <w:rFonts w:ascii="Times New Roman" w:hAnsi="Times New Roman" w:cs="Times New Roman"/>
                <w:sz w:val="24"/>
                <w:szCs w:val="24"/>
              </w:rPr>
              <w:t xml:space="preserve">    是否需要返还样品</w:t>
            </w:r>
            <w:r>
              <w:rPr>
                <w:rFonts w:ascii="Times New Roman" w:hAnsi="Times New Roman" w:cs="Times New Roman"/>
                <w:color w:val="FF0000"/>
                <w:sz w:val="24"/>
                <w:szCs w:val="24"/>
              </w:rPr>
              <w:t>*</w:t>
            </w:r>
            <w:r>
              <w:rPr>
                <w:rFonts w:ascii="Times New Roman" w:hAnsi="Times New Roman" w:cs="Times New Roman"/>
                <w:sz w:val="24"/>
                <w:szCs w:val="24"/>
              </w:rPr>
              <w:t>：</w:t>
            </w:r>
            <w:bookmarkStart w:id="36" w:name="_1605355393"/>
            <w:bookmarkEnd w:id="36"/>
            <w:r>
              <w:rPr>
                <w:rFonts w:ascii="Times New Roman" w:hAnsi="Times New Roman" w:cs="Times New Roman"/>
                <w:sz w:val="24"/>
                <w:szCs w:val="24"/>
              </w:rPr>
              <w:drawing>
                <wp:inline distT="0" distB="0" distL="114300" distR="114300">
                  <wp:extent cx="189865" cy="155575"/>
                  <wp:effectExtent l="0" t="0" r="635" b="6350"/>
                  <wp:docPr id="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4"/>
                          <pic:cNvPicPr>
                            <a:picLocks noChangeAspect="1"/>
                          </pic:cNvPicPr>
                        </pic:nvPicPr>
                        <pic:blipFill>
                          <a:blip r:embed="rId6"/>
                          <a:stretch>
                            <a:fillRect/>
                          </a:stretch>
                        </pic:blipFill>
                        <pic:spPr>
                          <a:xfrm>
                            <a:off x="0" y="0"/>
                            <a:ext cx="189865" cy="155575"/>
                          </a:xfrm>
                          <a:prstGeom prst="rect">
                            <a:avLst/>
                          </a:prstGeom>
                          <a:noFill/>
                          <a:ln>
                            <a:noFill/>
                          </a:ln>
                        </pic:spPr>
                      </pic:pic>
                    </a:graphicData>
                  </a:graphic>
                </wp:inline>
              </w:drawing>
            </w:r>
            <w:r>
              <w:rPr>
                <w:rFonts w:ascii="Times New Roman" w:hAnsi="Times New Roman" w:cs="Times New Roman"/>
                <w:sz w:val="24"/>
                <w:szCs w:val="24"/>
              </w:rPr>
              <w:t xml:space="preserve">否    </w:t>
            </w:r>
            <w:r>
              <w:rPr>
                <w:rFonts w:ascii="Times New Roman" w:hAnsi="Times New Roman" w:cs="Times New Roman"/>
                <w:sz w:val="24"/>
                <w:szCs w:val="24"/>
              </w:rPr>
              <w:drawing>
                <wp:inline distT="0" distB="0" distL="114300" distR="114300">
                  <wp:extent cx="189865" cy="155575"/>
                  <wp:effectExtent l="0" t="0" r="635" b="6350"/>
                  <wp:docPr id="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5"/>
                          <pic:cNvPicPr>
                            <a:picLocks noChangeAspect="1"/>
                          </pic:cNvPicPr>
                        </pic:nvPicPr>
                        <pic:blipFill>
                          <a:blip r:embed="rId6"/>
                          <a:stretch>
                            <a:fillRect/>
                          </a:stretch>
                        </pic:blipFill>
                        <pic:spPr>
                          <a:xfrm>
                            <a:off x="0" y="0"/>
                            <a:ext cx="189865" cy="155575"/>
                          </a:xfrm>
                          <a:prstGeom prst="rect">
                            <a:avLst/>
                          </a:prstGeom>
                          <a:noFill/>
                          <a:ln>
                            <a:noFill/>
                          </a:ln>
                        </pic:spPr>
                      </pic:pic>
                    </a:graphicData>
                  </a:graphic>
                </wp:inline>
              </w:drawing>
            </w:r>
            <w:r>
              <w:rPr>
                <w:rFonts w:ascii="Times New Roman" w:hAnsi="Times New Roman" w:cs="Times New Roman"/>
                <w:sz w:val="24"/>
                <w:szCs w:val="24"/>
              </w:rPr>
              <w:t xml:space="preserve">是   需返样样本类型：组织样本和 </w:t>
            </w:r>
            <w:bookmarkStart w:id="37" w:name="_1605355396"/>
            <w:bookmarkEnd w:id="37"/>
            <w:r>
              <w:rPr>
                <w:rFonts w:ascii="Times New Roman" w:hAnsi="Times New Roman" w:cs="Times New Roman"/>
                <w:sz w:val="24"/>
                <w:szCs w:val="24"/>
              </w:rPr>
              <w:t>RNA</w:t>
            </w:r>
          </w:p>
          <w:p w14:paraId="6E871BD3">
            <w:pPr>
              <w:suppressAutoHyphens/>
              <w:spacing w:line="360" w:lineRule="auto"/>
              <w:ind w:firstLine="480" w:firstLineChars="200"/>
              <w:rPr>
                <w:rFonts w:ascii="Times New Roman" w:hAnsi="Times New Roman" w:cs="Times New Roman"/>
                <w:sz w:val="24"/>
                <w:szCs w:val="24"/>
                <w:u w:val="single"/>
              </w:rPr>
            </w:pPr>
            <w:r>
              <w:rPr>
                <w:rFonts w:ascii="Times New Roman" w:hAnsi="Times New Roman" w:cs="Times New Roman"/>
                <w:sz w:val="24"/>
                <w:szCs w:val="24"/>
              </w:rPr>
              <w:t>是否具有毒害性或其他传染病原</w:t>
            </w:r>
            <w:r>
              <w:rPr>
                <w:rFonts w:ascii="Times New Roman" w:hAnsi="Times New Roman" w:cs="Times New Roman"/>
                <w:color w:val="FF0000"/>
                <w:sz w:val="24"/>
                <w:szCs w:val="24"/>
              </w:rPr>
              <w:t>*</w:t>
            </w:r>
            <w:r>
              <w:rPr>
                <w:rFonts w:ascii="Times New Roman" w:hAnsi="Times New Roman" w:cs="Times New Roman"/>
                <w:sz w:val="24"/>
                <w:szCs w:val="24"/>
              </w:rPr>
              <w:t>：</w:t>
            </w:r>
            <w:r>
              <w:rPr>
                <w:rFonts w:ascii="Times New Roman" w:hAnsi="Times New Roman" w:cs="Times New Roman"/>
                <w:sz w:val="24"/>
                <w:szCs w:val="24"/>
                <w:u w:val="single"/>
              </w:rPr>
              <w:t xml:space="preserve">                           </w:t>
            </w:r>
          </w:p>
          <w:p w14:paraId="26080DA4">
            <w:pPr>
              <w:suppressAutoHyphens/>
              <w:ind w:left="441" w:leftChars="210"/>
              <w:rPr>
                <w:rFonts w:ascii="Times New Roman" w:hAnsi="Times New Roman" w:cs="Times New Roman"/>
                <w:b/>
                <w:color w:val="FF0000"/>
                <w:sz w:val="24"/>
                <w:szCs w:val="24"/>
              </w:rPr>
            </w:pPr>
            <w:r>
              <w:rPr>
                <w:rFonts w:ascii="Times New Roman" w:hAnsi="Times New Roman" w:cs="Times New Roman"/>
                <w:b/>
                <w:color w:val="FF0000"/>
                <w:sz w:val="24"/>
                <w:szCs w:val="24"/>
              </w:rPr>
              <w:t>组织名称命名要求：请采用英文字母、数字表示，并以字母开头，长度控制在10个字符以内，能体现出其生物学属性、处理条件和重复情况。</w:t>
            </w:r>
          </w:p>
          <w:p w14:paraId="4A8801F7">
            <w:pPr>
              <w:suppressAutoHyphens/>
              <w:ind w:left="441" w:leftChars="210"/>
              <w:rPr>
                <w:rFonts w:ascii="Times New Roman" w:hAnsi="Times New Roman" w:cs="Times New Roman"/>
                <w:b/>
                <w:color w:val="FF0000"/>
                <w:sz w:val="24"/>
                <w:szCs w:val="24"/>
              </w:rPr>
            </w:pPr>
            <w:r>
              <w:rPr>
                <w:rFonts w:ascii="Times New Roman" w:hAnsi="Times New Roman" w:cs="Times New Roman"/>
                <w:b/>
                <w:color w:val="FF0000"/>
                <w:sz w:val="24"/>
                <w:szCs w:val="24"/>
              </w:rPr>
              <w:t>友情提示：不同样本不能只有大写字母和小写字母的区别（如AA和aa）；命名中不能含有中文，空格，下划线，加减号，点号，性别♀♂等特殊字符/\:*?"&lt;&gt;|-等。</w:t>
            </w:r>
          </w:p>
          <w:p w14:paraId="697C970C">
            <w:pPr>
              <w:suppressAutoHyphens/>
              <w:ind w:left="441" w:leftChars="210"/>
              <w:rPr>
                <w:rFonts w:ascii="Times New Roman" w:hAnsi="Times New Roman" w:cs="Times New Roman"/>
                <w:b/>
                <w:color w:val="FF0000"/>
                <w:sz w:val="24"/>
                <w:szCs w:val="24"/>
              </w:rPr>
            </w:pPr>
          </w:p>
          <w:p w14:paraId="587E2635">
            <w:pPr>
              <w:suppressAutoHyphens/>
              <w:rPr>
                <w:rFonts w:ascii="Times New Roman" w:hAnsi="Times New Roman" w:cs="Times New Roman"/>
                <w:b/>
                <w:color w:val="FF0000"/>
                <w:sz w:val="24"/>
                <w:szCs w:val="24"/>
              </w:rPr>
            </w:pPr>
          </w:p>
          <w:p w14:paraId="03FD90FD">
            <w:pPr>
              <w:suppressAutoHyphens/>
              <w:ind w:left="441" w:leftChars="210"/>
              <w:rPr>
                <w:rFonts w:ascii="Times New Roman" w:hAnsi="Times New Roman" w:cs="Times New Roman"/>
                <w:b/>
                <w:color w:val="FF0000"/>
                <w:sz w:val="24"/>
                <w:szCs w:val="24"/>
              </w:rPr>
            </w:pPr>
          </w:p>
          <w:p w14:paraId="2B586AE9">
            <w:pPr>
              <w:suppressAutoHyphens/>
              <w:ind w:left="441" w:leftChars="210"/>
              <w:rPr>
                <w:rFonts w:ascii="Times New Roman" w:hAnsi="Times New Roman" w:cs="Times New Roman"/>
                <w:b/>
                <w:color w:val="FF0000"/>
                <w:sz w:val="24"/>
                <w:szCs w:val="24"/>
              </w:rPr>
            </w:pPr>
          </w:p>
        </w:tc>
      </w:tr>
      <w:tr w14:paraId="58677941">
        <w:tblPrEx>
          <w:tblCellMar>
            <w:top w:w="0" w:type="dxa"/>
            <w:left w:w="108" w:type="dxa"/>
            <w:bottom w:w="0" w:type="dxa"/>
            <w:right w:w="108" w:type="dxa"/>
          </w:tblCellMar>
        </w:tblPrEx>
        <w:trPr>
          <w:trHeight w:val="524" w:hRule="atLeast"/>
          <w:jc w:val="center"/>
        </w:trPr>
        <w:tc>
          <w:tcPr>
            <w:tcW w:w="9724" w:type="dxa"/>
            <w:gridSpan w:val="4"/>
            <w:tcBorders>
              <w:left w:val="single" w:color="000000" w:sz="4" w:space="0"/>
              <w:right w:val="single" w:color="000000" w:sz="4" w:space="0"/>
            </w:tcBorders>
            <w:vAlign w:val="center"/>
          </w:tcPr>
          <w:tbl>
            <w:tblPr>
              <w:tblStyle w:val="43"/>
              <w:tblW w:w="0" w:type="auto"/>
              <w:jc w:val="center"/>
              <w:tblLayout w:type="fixed"/>
              <w:tblCellMar>
                <w:top w:w="0" w:type="dxa"/>
                <w:left w:w="108" w:type="dxa"/>
                <w:bottom w:w="0" w:type="dxa"/>
                <w:right w:w="108" w:type="dxa"/>
              </w:tblCellMar>
            </w:tblPr>
            <w:tblGrid>
              <w:gridCol w:w="1801"/>
              <w:gridCol w:w="1333"/>
              <w:gridCol w:w="1395"/>
              <w:gridCol w:w="1055"/>
              <w:gridCol w:w="2638"/>
            </w:tblGrid>
            <w:tr w14:paraId="4FEA3729">
              <w:tblPrEx>
                <w:tblCellMar>
                  <w:top w:w="0" w:type="dxa"/>
                  <w:left w:w="108" w:type="dxa"/>
                  <w:bottom w:w="0" w:type="dxa"/>
                  <w:right w:w="108" w:type="dxa"/>
                </w:tblCellMar>
              </w:tblPrEx>
              <w:trPr>
                <w:trHeight w:val="585" w:hRule="atLeast"/>
                <w:jc w:val="center"/>
              </w:trPr>
              <w:tc>
                <w:tcPr>
                  <w:tcW w:w="1801" w:type="dxa"/>
                  <w:tcBorders>
                    <w:top w:val="single" w:color="auto" w:sz="4" w:space="0"/>
                    <w:left w:val="single" w:color="auto" w:sz="4" w:space="0"/>
                    <w:bottom w:val="single" w:color="auto" w:sz="4" w:space="0"/>
                    <w:right w:val="single" w:color="auto" w:sz="4" w:space="0"/>
                  </w:tcBorders>
                  <w:vAlign w:val="center"/>
                </w:tcPr>
                <w:p w14:paraId="520055CD">
                  <w:pPr>
                    <w:ind w:left="-88" w:leftChars="-42"/>
                    <w:jc w:val="center"/>
                    <w:rPr>
                      <w:rFonts w:ascii="Times New Roman" w:hAnsi="Times New Roman" w:cs="Times New Roman"/>
                      <w:b/>
                      <w:color w:val="000000"/>
                      <w:sz w:val="24"/>
                      <w:szCs w:val="24"/>
                    </w:rPr>
                  </w:pPr>
                  <w:r>
                    <w:rPr>
                      <w:rFonts w:ascii="Times New Roman" w:hAnsi="Times New Roman" w:cs="Times New Roman"/>
                      <w:b/>
                      <w:color w:val="000000"/>
                      <w:sz w:val="24"/>
                      <w:szCs w:val="24"/>
                    </w:rPr>
                    <w:t>组织名称</w:t>
                  </w:r>
                  <w:r>
                    <w:rPr>
                      <w:rFonts w:ascii="Times New Roman" w:hAnsi="Times New Roman" w:cs="Times New Roman"/>
                      <w:color w:val="FF0000"/>
                      <w:sz w:val="24"/>
                      <w:szCs w:val="24"/>
                    </w:rPr>
                    <w:t>*</w:t>
                  </w:r>
                </w:p>
              </w:tc>
              <w:tc>
                <w:tcPr>
                  <w:tcW w:w="1333" w:type="dxa"/>
                  <w:tcBorders>
                    <w:top w:val="single" w:color="auto" w:sz="4" w:space="0"/>
                    <w:left w:val="single" w:color="auto" w:sz="4" w:space="0"/>
                    <w:bottom w:val="single" w:color="auto" w:sz="4" w:space="0"/>
                    <w:right w:val="single" w:color="auto" w:sz="4" w:space="0"/>
                  </w:tcBorders>
                  <w:vAlign w:val="center"/>
                </w:tcPr>
                <w:p w14:paraId="1A570F1A">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管上ID#</w:t>
                  </w:r>
                  <w:r>
                    <w:rPr>
                      <w:rFonts w:ascii="Times New Roman" w:hAnsi="Times New Roman" w:cs="Times New Roman"/>
                      <w:color w:val="FF0000"/>
                      <w:sz w:val="24"/>
                      <w:szCs w:val="24"/>
                    </w:rPr>
                    <w:t>*</w:t>
                  </w:r>
                </w:p>
              </w:tc>
              <w:tc>
                <w:tcPr>
                  <w:tcW w:w="1395" w:type="dxa"/>
                  <w:tcBorders>
                    <w:top w:val="single" w:color="auto" w:sz="4" w:space="0"/>
                    <w:left w:val="single" w:color="auto" w:sz="4" w:space="0"/>
                    <w:bottom w:val="single" w:color="auto" w:sz="4" w:space="0"/>
                    <w:right w:val="single" w:color="auto" w:sz="4" w:space="0"/>
                  </w:tcBorders>
                  <w:vAlign w:val="center"/>
                </w:tcPr>
                <w:p w14:paraId="7C5762F8">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物种/来源</w:t>
                  </w:r>
                  <w:r>
                    <w:rPr>
                      <w:rFonts w:ascii="Times New Roman" w:hAnsi="Times New Roman" w:cs="Times New Roman"/>
                      <w:color w:val="FF0000"/>
                      <w:sz w:val="24"/>
                      <w:szCs w:val="24"/>
                    </w:rPr>
                    <w:t>*</w:t>
                  </w:r>
                </w:p>
              </w:tc>
              <w:tc>
                <w:tcPr>
                  <w:tcW w:w="1055" w:type="dxa"/>
                  <w:tcBorders>
                    <w:top w:val="single" w:color="auto" w:sz="4" w:space="0"/>
                    <w:left w:val="single" w:color="auto" w:sz="4" w:space="0"/>
                    <w:bottom w:val="single" w:color="auto" w:sz="4" w:space="0"/>
                    <w:right w:val="single" w:color="auto" w:sz="4" w:space="0"/>
                  </w:tcBorders>
                  <w:vAlign w:val="center"/>
                </w:tcPr>
                <w:p w14:paraId="63518851">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管数</w:t>
                  </w:r>
                  <w:r>
                    <w:rPr>
                      <w:rFonts w:ascii="Times New Roman" w:hAnsi="Times New Roman" w:cs="Times New Roman"/>
                      <w:color w:val="FF0000"/>
                      <w:sz w:val="24"/>
                      <w:szCs w:val="24"/>
                    </w:rPr>
                    <w:t>*</w:t>
                  </w:r>
                </w:p>
              </w:tc>
              <w:tc>
                <w:tcPr>
                  <w:tcW w:w="2638" w:type="dxa"/>
                  <w:tcBorders>
                    <w:top w:val="single" w:color="auto" w:sz="4" w:space="0"/>
                    <w:left w:val="single" w:color="auto" w:sz="4" w:space="0"/>
                    <w:bottom w:val="single" w:color="auto" w:sz="4" w:space="0"/>
                    <w:right w:val="single" w:color="auto" w:sz="4" w:space="0"/>
                  </w:tcBorders>
                  <w:vAlign w:val="center"/>
                </w:tcPr>
                <w:p w14:paraId="3881FEE4">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备注</w:t>
                  </w:r>
                </w:p>
              </w:tc>
            </w:tr>
            <w:tr w14:paraId="7F27149C">
              <w:tblPrEx>
                <w:tblCellMar>
                  <w:top w:w="0" w:type="dxa"/>
                  <w:left w:w="108" w:type="dxa"/>
                  <w:bottom w:w="0" w:type="dxa"/>
                  <w:right w:w="108" w:type="dxa"/>
                </w:tblCellMar>
              </w:tblPrEx>
              <w:trPr>
                <w:trHeight w:val="374" w:hRule="atLeast"/>
                <w:jc w:val="center"/>
              </w:trPr>
              <w:tc>
                <w:tcPr>
                  <w:tcW w:w="1801" w:type="dxa"/>
                  <w:tcBorders>
                    <w:top w:val="single" w:color="auto" w:sz="4" w:space="0"/>
                    <w:left w:val="single" w:color="auto" w:sz="4" w:space="0"/>
                    <w:bottom w:val="single" w:color="auto" w:sz="4" w:space="0"/>
                    <w:right w:val="single" w:color="auto" w:sz="4" w:space="0"/>
                  </w:tcBorders>
                  <w:vAlign w:val="center"/>
                </w:tcPr>
                <w:p w14:paraId="12122FAC">
                  <w:pPr>
                    <w:jc w:val="center"/>
                    <w:rPr>
                      <w:rFonts w:ascii="Times New Roman" w:hAnsi="Times New Roman" w:cs="Times New Roman"/>
                      <w:b/>
                      <w:bCs/>
                      <w:color w:val="000000"/>
                      <w:sz w:val="24"/>
                      <w:szCs w:val="24"/>
                    </w:rPr>
                  </w:pPr>
                </w:p>
              </w:tc>
              <w:tc>
                <w:tcPr>
                  <w:tcW w:w="1333" w:type="dxa"/>
                  <w:tcBorders>
                    <w:top w:val="single" w:color="auto" w:sz="4" w:space="0"/>
                    <w:left w:val="single" w:color="auto" w:sz="4" w:space="0"/>
                    <w:bottom w:val="single" w:color="auto" w:sz="4" w:space="0"/>
                    <w:right w:val="single" w:color="auto" w:sz="4" w:space="0"/>
                  </w:tcBorders>
                  <w:vAlign w:val="center"/>
                </w:tcPr>
                <w:p w14:paraId="02EB145B">
                  <w:pPr>
                    <w:jc w:val="center"/>
                    <w:rPr>
                      <w:rFonts w:ascii="Times New Roman" w:hAnsi="Times New Roman" w:cs="Times New Roman"/>
                      <w:b/>
                      <w:bCs/>
                      <w:color w:val="000000"/>
                      <w:sz w:val="24"/>
                      <w:szCs w:val="24"/>
                    </w:rPr>
                  </w:pPr>
                </w:p>
              </w:tc>
              <w:tc>
                <w:tcPr>
                  <w:tcW w:w="1395" w:type="dxa"/>
                  <w:tcBorders>
                    <w:top w:val="single" w:color="auto" w:sz="4" w:space="0"/>
                    <w:left w:val="single" w:color="auto" w:sz="4" w:space="0"/>
                    <w:bottom w:val="single" w:color="auto" w:sz="4" w:space="0"/>
                    <w:right w:val="single" w:color="auto" w:sz="4" w:space="0"/>
                  </w:tcBorders>
                  <w:vAlign w:val="center"/>
                </w:tcPr>
                <w:p w14:paraId="7A053AE0">
                  <w:pPr>
                    <w:jc w:val="center"/>
                    <w:rPr>
                      <w:rFonts w:ascii="Times New Roman" w:hAnsi="Times New Roman" w:cs="Times New Roman"/>
                      <w:b/>
                      <w:bCs/>
                      <w:color w:val="000000"/>
                      <w:sz w:val="24"/>
                      <w:szCs w:val="24"/>
                    </w:rPr>
                  </w:pPr>
                </w:p>
              </w:tc>
              <w:tc>
                <w:tcPr>
                  <w:tcW w:w="1055" w:type="dxa"/>
                  <w:tcBorders>
                    <w:top w:val="single" w:color="auto" w:sz="4" w:space="0"/>
                    <w:left w:val="single" w:color="auto" w:sz="4" w:space="0"/>
                    <w:bottom w:val="single" w:color="auto" w:sz="4" w:space="0"/>
                    <w:right w:val="single" w:color="auto" w:sz="4" w:space="0"/>
                  </w:tcBorders>
                  <w:vAlign w:val="center"/>
                </w:tcPr>
                <w:p w14:paraId="66F3ACFA">
                  <w:pPr>
                    <w:jc w:val="center"/>
                    <w:rPr>
                      <w:rFonts w:ascii="Times New Roman" w:hAnsi="Times New Roman" w:cs="Times New Roman"/>
                      <w:b/>
                      <w:bCs/>
                      <w:color w:val="000000"/>
                      <w:sz w:val="24"/>
                      <w:szCs w:val="24"/>
                    </w:rPr>
                  </w:pPr>
                </w:p>
              </w:tc>
              <w:tc>
                <w:tcPr>
                  <w:tcW w:w="2638" w:type="dxa"/>
                  <w:tcBorders>
                    <w:top w:val="single" w:color="auto" w:sz="4" w:space="0"/>
                    <w:left w:val="single" w:color="auto" w:sz="4" w:space="0"/>
                    <w:bottom w:val="single" w:color="auto" w:sz="4" w:space="0"/>
                    <w:right w:val="single" w:color="auto" w:sz="4" w:space="0"/>
                  </w:tcBorders>
                  <w:vAlign w:val="center"/>
                </w:tcPr>
                <w:p w14:paraId="04CA6212">
                  <w:pPr>
                    <w:jc w:val="center"/>
                    <w:rPr>
                      <w:rFonts w:ascii="Times New Roman" w:hAnsi="Times New Roman" w:cs="Times New Roman"/>
                      <w:b/>
                      <w:bCs/>
                      <w:color w:val="000000"/>
                      <w:sz w:val="24"/>
                      <w:szCs w:val="24"/>
                    </w:rPr>
                  </w:pPr>
                </w:p>
              </w:tc>
            </w:tr>
            <w:tr w14:paraId="051B2CE7">
              <w:tblPrEx>
                <w:tblCellMar>
                  <w:top w:w="0" w:type="dxa"/>
                  <w:left w:w="108" w:type="dxa"/>
                  <w:bottom w:w="0" w:type="dxa"/>
                  <w:right w:w="108" w:type="dxa"/>
                </w:tblCellMar>
              </w:tblPrEx>
              <w:trPr>
                <w:trHeight w:val="374" w:hRule="atLeast"/>
                <w:jc w:val="center"/>
              </w:trPr>
              <w:tc>
                <w:tcPr>
                  <w:tcW w:w="1801" w:type="dxa"/>
                  <w:tcBorders>
                    <w:top w:val="single" w:color="auto" w:sz="4" w:space="0"/>
                    <w:left w:val="single" w:color="auto" w:sz="4" w:space="0"/>
                    <w:bottom w:val="single" w:color="auto" w:sz="4" w:space="0"/>
                    <w:right w:val="single" w:color="auto" w:sz="4" w:space="0"/>
                  </w:tcBorders>
                  <w:vAlign w:val="center"/>
                </w:tcPr>
                <w:p w14:paraId="4C143E5C">
                  <w:pPr>
                    <w:jc w:val="center"/>
                    <w:rPr>
                      <w:rFonts w:ascii="Times New Roman" w:hAnsi="Times New Roman" w:cs="Times New Roman"/>
                      <w:b/>
                      <w:bCs/>
                      <w:color w:val="000000"/>
                      <w:sz w:val="24"/>
                      <w:szCs w:val="24"/>
                    </w:rPr>
                  </w:pPr>
                </w:p>
              </w:tc>
              <w:tc>
                <w:tcPr>
                  <w:tcW w:w="1333" w:type="dxa"/>
                  <w:tcBorders>
                    <w:top w:val="single" w:color="auto" w:sz="4" w:space="0"/>
                    <w:left w:val="single" w:color="auto" w:sz="4" w:space="0"/>
                    <w:bottom w:val="single" w:color="auto" w:sz="4" w:space="0"/>
                    <w:right w:val="single" w:color="auto" w:sz="4" w:space="0"/>
                  </w:tcBorders>
                  <w:vAlign w:val="center"/>
                </w:tcPr>
                <w:p w14:paraId="1BE2A337">
                  <w:pPr>
                    <w:jc w:val="center"/>
                    <w:rPr>
                      <w:rFonts w:ascii="Times New Roman" w:hAnsi="Times New Roman" w:cs="Times New Roman"/>
                      <w:b/>
                      <w:bCs/>
                      <w:color w:val="000000"/>
                      <w:sz w:val="24"/>
                      <w:szCs w:val="24"/>
                    </w:rPr>
                  </w:pPr>
                </w:p>
              </w:tc>
              <w:tc>
                <w:tcPr>
                  <w:tcW w:w="1395" w:type="dxa"/>
                  <w:tcBorders>
                    <w:top w:val="single" w:color="auto" w:sz="4" w:space="0"/>
                    <w:left w:val="single" w:color="auto" w:sz="4" w:space="0"/>
                    <w:bottom w:val="single" w:color="auto" w:sz="4" w:space="0"/>
                    <w:right w:val="single" w:color="auto" w:sz="4" w:space="0"/>
                  </w:tcBorders>
                  <w:vAlign w:val="center"/>
                </w:tcPr>
                <w:p w14:paraId="4A76CE25">
                  <w:pPr>
                    <w:jc w:val="center"/>
                    <w:rPr>
                      <w:rFonts w:ascii="Times New Roman" w:hAnsi="Times New Roman" w:cs="Times New Roman"/>
                      <w:b/>
                      <w:bCs/>
                      <w:color w:val="000000"/>
                      <w:sz w:val="24"/>
                      <w:szCs w:val="24"/>
                    </w:rPr>
                  </w:pPr>
                </w:p>
              </w:tc>
              <w:tc>
                <w:tcPr>
                  <w:tcW w:w="1055" w:type="dxa"/>
                  <w:tcBorders>
                    <w:top w:val="single" w:color="auto" w:sz="4" w:space="0"/>
                    <w:left w:val="single" w:color="auto" w:sz="4" w:space="0"/>
                    <w:bottom w:val="single" w:color="auto" w:sz="4" w:space="0"/>
                    <w:right w:val="single" w:color="auto" w:sz="4" w:space="0"/>
                  </w:tcBorders>
                  <w:vAlign w:val="center"/>
                </w:tcPr>
                <w:p w14:paraId="25E73867">
                  <w:pPr>
                    <w:jc w:val="center"/>
                    <w:rPr>
                      <w:rFonts w:ascii="Times New Roman" w:hAnsi="Times New Roman" w:cs="Times New Roman"/>
                      <w:b/>
                      <w:bCs/>
                      <w:color w:val="000000"/>
                      <w:sz w:val="24"/>
                      <w:szCs w:val="24"/>
                    </w:rPr>
                  </w:pPr>
                </w:p>
              </w:tc>
              <w:tc>
                <w:tcPr>
                  <w:tcW w:w="2638" w:type="dxa"/>
                  <w:tcBorders>
                    <w:top w:val="single" w:color="auto" w:sz="4" w:space="0"/>
                    <w:left w:val="single" w:color="auto" w:sz="4" w:space="0"/>
                    <w:bottom w:val="single" w:color="auto" w:sz="4" w:space="0"/>
                    <w:right w:val="single" w:color="auto" w:sz="4" w:space="0"/>
                  </w:tcBorders>
                  <w:vAlign w:val="center"/>
                </w:tcPr>
                <w:p w14:paraId="055E3202">
                  <w:pPr>
                    <w:jc w:val="center"/>
                    <w:rPr>
                      <w:rFonts w:ascii="Times New Roman" w:hAnsi="Times New Roman" w:cs="Times New Roman"/>
                      <w:b/>
                      <w:bCs/>
                      <w:color w:val="000000"/>
                      <w:sz w:val="24"/>
                      <w:szCs w:val="24"/>
                    </w:rPr>
                  </w:pPr>
                </w:p>
              </w:tc>
            </w:tr>
            <w:tr w14:paraId="12A2D503">
              <w:tblPrEx>
                <w:tblCellMar>
                  <w:top w:w="0" w:type="dxa"/>
                  <w:left w:w="108" w:type="dxa"/>
                  <w:bottom w:w="0" w:type="dxa"/>
                  <w:right w:w="108" w:type="dxa"/>
                </w:tblCellMar>
              </w:tblPrEx>
              <w:trPr>
                <w:trHeight w:val="374" w:hRule="atLeast"/>
                <w:jc w:val="center"/>
              </w:trPr>
              <w:tc>
                <w:tcPr>
                  <w:tcW w:w="1801" w:type="dxa"/>
                  <w:tcBorders>
                    <w:top w:val="nil"/>
                    <w:left w:val="single" w:color="auto" w:sz="8" w:space="0"/>
                    <w:bottom w:val="single" w:color="auto" w:sz="8" w:space="0"/>
                    <w:right w:val="single" w:color="auto" w:sz="8" w:space="0"/>
                  </w:tcBorders>
                  <w:vAlign w:val="center"/>
                </w:tcPr>
                <w:p w14:paraId="718068CE">
                  <w:pPr>
                    <w:jc w:val="center"/>
                    <w:rPr>
                      <w:rFonts w:ascii="Times New Roman" w:hAnsi="Times New Roman" w:cs="Times New Roman"/>
                      <w:b/>
                      <w:bCs/>
                      <w:color w:val="000000"/>
                      <w:sz w:val="24"/>
                      <w:szCs w:val="24"/>
                    </w:rPr>
                  </w:pPr>
                </w:p>
              </w:tc>
              <w:tc>
                <w:tcPr>
                  <w:tcW w:w="1333" w:type="dxa"/>
                  <w:tcBorders>
                    <w:top w:val="nil"/>
                    <w:left w:val="nil"/>
                    <w:bottom w:val="single" w:color="auto" w:sz="8" w:space="0"/>
                    <w:right w:val="single" w:color="auto" w:sz="8" w:space="0"/>
                  </w:tcBorders>
                  <w:vAlign w:val="center"/>
                </w:tcPr>
                <w:p w14:paraId="56349ED9">
                  <w:pPr>
                    <w:jc w:val="right"/>
                    <w:rPr>
                      <w:rFonts w:ascii="Times New Roman" w:hAnsi="Times New Roman" w:cs="Times New Roman"/>
                      <w:b/>
                      <w:bCs/>
                      <w:color w:val="000000"/>
                      <w:sz w:val="24"/>
                      <w:szCs w:val="24"/>
                    </w:rPr>
                  </w:pPr>
                </w:p>
              </w:tc>
              <w:tc>
                <w:tcPr>
                  <w:tcW w:w="1395" w:type="dxa"/>
                  <w:tcBorders>
                    <w:top w:val="nil"/>
                    <w:left w:val="nil"/>
                    <w:bottom w:val="single" w:color="auto" w:sz="8" w:space="0"/>
                    <w:right w:val="single" w:color="auto" w:sz="8" w:space="0"/>
                  </w:tcBorders>
                  <w:vAlign w:val="center"/>
                </w:tcPr>
                <w:p w14:paraId="1F58A125">
                  <w:pPr>
                    <w:rPr>
                      <w:rFonts w:ascii="Times New Roman" w:hAnsi="Times New Roman" w:cs="Times New Roman"/>
                      <w:b/>
                      <w:bCs/>
                      <w:color w:val="000000"/>
                      <w:sz w:val="24"/>
                      <w:szCs w:val="24"/>
                    </w:rPr>
                  </w:pPr>
                </w:p>
              </w:tc>
              <w:tc>
                <w:tcPr>
                  <w:tcW w:w="1055" w:type="dxa"/>
                  <w:tcBorders>
                    <w:top w:val="nil"/>
                    <w:left w:val="nil"/>
                    <w:bottom w:val="single" w:color="auto" w:sz="8" w:space="0"/>
                    <w:right w:val="single" w:color="auto" w:sz="4" w:space="0"/>
                  </w:tcBorders>
                  <w:vAlign w:val="center"/>
                </w:tcPr>
                <w:p w14:paraId="53D63DB3">
                  <w:pPr>
                    <w:jc w:val="center"/>
                    <w:rPr>
                      <w:rFonts w:ascii="Times New Roman" w:hAnsi="Times New Roman" w:cs="Times New Roman"/>
                      <w:b/>
                      <w:bCs/>
                      <w:color w:val="000000"/>
                      <w:sz w:val="24"/>
                      <w:szCs w:val="24"/>
                    </w:rPr>
                  </w:pPr>
                </w:p>
              </w:tc>
              <w:tc>
                <w:tcPr>
                  <w:tcW w:w="2638" w:type="dxa"/>
                  <w:tcBorders>
                    <w:top w:val="single" w:color="auto" w:sz="4" w:space="0"/>
                    <w:left w:val="single" w:color="auto" w:sz="4" w:space="0"/>
                    <w:bottom w:val="single" w:color="auto" w:sz="4" w:space="0"/>
                    <w:right w:val="single" w:color="auto" w:sz="4" w:space="0"/>
                  </w:tcBorders>
                  <w:vAlign w:val="center"/>
                </w:tcPr>
                <w:p w14:paraId="65BD3D2C">
                  <w:pPr>
                    <w:rPr>
                      <w:rFonts w:ascii="Times New Roman" w:hAnsi="Times New Roman" w:cs="Times New Roman"/>
                      <w:b/>
                      <w:bCs/>
                      <w:color w:val="000000"/>
                      <w:sz w:val="24"/>
                      <w:szCs w:val="24"/>
                    </w:rPr>
                  </w:pPr>
                </w:p>
              </w:tc>
            </w:tr>
            <w:tr w14:paraId="1D6EBCDD">
              <w:tblPrEx>
                <w:tblCellMar>
                  <w:top w:w="0" w:type="dxa"/>
                  <w:left w:w="108" w:type="dxa"/>
                  <w:bottom w:w="0" w:type="dxa"/>
                  <w:right w:w="108" w:type="dxa"/>
                </w:tblCellMar>
              </w:tblPrEx>
              <w:trPr>
                <w:trHeight w:val="374" w:hRule="atLeast"/>
                <w:jc w:val="center"/>
              </w:trPr>
              <w:tc>
                <w:tcPr>
                  <w:tcW w:w="1801" w:type="dxa"/>
                  <w:tcBorders>
                    <w:top w:val="nil"/>
                    <w:left w:val="single" w:color="auto" w:sz="8" w:space="0"/>
                    <w:bottom w:val="single" w:color="auto" w:sz="8" w:space="0"/>
                    <w:right w:val="single" w:color="auto" w:sz="8" w:space="0"/>
                  </w:tcBorders>
                  <w:vAlign w:val="center"/>
                </w:tcPr>
                <w:p w14:paraId="149AC27B">
                  <w:pPr>
                    <w:jc w:val="center"/>
                    <w:rPr>
                      <w:rFonts w:ascii="Times New Roman" w:hAnsi="Times New Roman" w:cs="Times New Roman"/>
                      <w:b/>
                      <w:bCs/>
                      <w:color w:val="000000"/>
                      <w:sz w:val="24"/>
                      <w:szCs w:val="24"/>
                    </w:rPr>
                  </w:pPr>
                </w:p>
              </w:tc>
              <w:tc>
                <w:tcPr>
                  <w:tcW w:w="1333" w:type="dxa"/>
                  <w:tcBorders>
                    <w:top w:val="nil"/>
                    <w:left w:val="nil"/>
                    <w:bottom w:val="single" w:color="auto" w:sz="8" w:space="0"/>
                    <w:right w:val="single" w:color="auto" w:sz="8" w:space="0"/>
                  </w:tcBorders>
                  <w:vAlign w:val="center"/>
                </w:tcPr>
                <w:p w14:paraId="3E648C45">
                  <w:pPr>
                    <w:jc w:val="right"/>
                    <w:rPr>
                      <w:rFonts w:ascii="Times New Roman" w:hAnsi="Times New Roman" w:cs="Times New Roman"/>
                      <w:b/>
                      <w:bCs/>
                      <w:color w:val="000000"/>
                      <w:sz w:val="24"/>
                      <w:szCs w:val="24"/>
                    </w:rPr>
                  </w:pPr>
                </w:p>
              </w:tc>
              <w:tc>
                <w:tcPr>
                  <w:tcW w:w="1395" w:type="dxa"/>
                  <w:tcBorders>
                    <w:top w:val="nil"/>
                    <w:left w:val="nil"/>
                    <w:bottom w:val="single" w:color="auto" w:sz="8" w:space="0"/>
                    <w:right w:val="single" w:color="auto" w:sz="8" w:space="0"/>
                  </w:tcBorders>
                  <w:vAlign w:val="center"/>
                </w:tcPr>
                <w:p w14:paraId="543FA940">
                  <w:pPr>
                    <w:rPr>
                      <w:rFonts w:ascii="Times New Roman" w:hAnsi="Times New Roman" w:cs="Times New Roman"/>
                      <w:b/>
                      <w:bCs/>
                      <w:color w:val="000000"/>
                      <w:sz w:val="24"/>
                      <w:szCs w:val="24"/>
                    </w:rPr>
                  </w:pPr>
                </w:p>
              </w:tc>
              <w:tc>
                <w:tcPr>
                  <w:tcW w:w="1055" w:type="dxa"/>
                  <w:tcBorders>
                    <w:top w:val="nil"/>
                    <w:left w:val="nil"/>
                    <w:bottom w:val="single" w:color="auto" w:sz="8" w:space="0"/>
                    <w:right w:val="single" w:color="auto" w:sz="4" w:space="0"/>
                  </w:tcBorders>
                  <w:vAlign w:val="center"/>
                </w:tcPr>
                <w:p w14:paraId="161CFB3F">
                  <w:pPr>
                    <w:jc w:val="center"/>
                    <w:rPr>
                      <w:rFonts w:ascii="Times New Roman" w:hAnsi="Times New Roman" w:cs="Times New Roman"/>
                      <w:b/>
                      <w:bCs/>
                      <w:color w:val="000000"/>
                      <w:sz w:val="24"/>
                      <w:szCs w:val="24"/>
                    </w:rPr>
                  </w:pPr>
                </w:p>
              </w:tc>
              <w:tc>
                <w:tcPr>
                  <w:tcW w:w="2638" w:type="dxa"/>
                  <w:tcBorders>
                    <w:top w:val="single" w:color="auto" w:sz="4" w:space="0"/>
                    <w:left w:val="single" w:color="auto" w:sz="4" w:space="0"/>
                    <w:bottom w:val="single" w:color="auto" w:sz="4" w:space="0"/>
                    <w:right w:val="single" w:color="auto" w:sz="4" w:space="0"/>
                  </w:tcBorders>
                  <w:vAlign w:val="center"/>
                </w:tcPr>
                <w:p w14:paraId="013D01DB">
                  <w:pPr>
                    <w:rPr>
                      <w:rFonts w:ascii="Times New Roman" w:hAnsi="Times New Roman" w:cs="Times New Roman"/>
                      <w:b/>
                      <w:bCs/>
                      <w:color w:val="000000"/>
                      <w:sz w:val="24"/>
                      <w:szCs w:val="24"/>
                    </w:rPr>
                  </w:pPr>
                </w:p>
              </w:tc>
            </w:tr>
            <w:tr w14:paraId="248109E9">
              <w:tblPrEx>
                <w:tblCellMar>
                  <w:top w:w="0" w:type="dxa"/>
                  <w:left w:w="108" w:type="dxa"/>
                  <w:bottom w:w="0" w:type="dxa"/>
                  <w:right w:w="108" w:type="dxa"/>
                </w:tblCellMar>
              </w:tblPrEx>
              <w:trPr>
                <w:trHeight w:val="374" w:hRule="atLeast"/>
                <w:jc w:val="center"/>
              </w:trPr>
              <w:tc>
                <w:tcPr>
                  <w:tcW w:w="1801" w:type="dxa"/>
                  <w:tcBorders>
                    <w:top w:val="single" w:color="auto" w:sz="8" w:space="0"/>
                    <w:left w:val="single" w:color="auto" w:sz="8" w:space="0"/>
                    <w:bottom w:val="single" w:color="auto" w:sz="4" w:space="0"/>
                    <w:right w:val="single" w:color="auto" w:sz="8" w:space="0"/>
                  </w:tcBorders>
                  <w:vAlign w:val="center"/>
                </w:tcPr>
                <w:p w14:paraId="091EF154">
                  <w:pPr>
                    <w:jc w:val="center"/>
                    <w:rPr>
                      <w:rFonts w:ascii="Times New Roman" w:hAnsi="Times New Roman" w:cs="Times New Roman"/>
                      <w:b/>
                      <w:bCs/>
                      <w:color w:val="000000"/>
                      <w:sz w:val="24"/>
                      <w:szCs w:val="24"/>
                    </w:rPr>
                  </w:pPr>
                </w:p>
              </w:tc>
              <w:tc>
                <w:tcPr>
                  <w:tcW w:w="1333" w:type="dxa"/>
                  <w:tcBorders>
                    <w:top w:val="single" w:color="auto" w:sz="8" w:space="0"/>
                    <w:left w:val="nil"/>
                    <w:bottom w:val="single" w:color="auto" w:sz="4" w:space="0"/>
                    <w:right w:val="single" w:color="auto" w:sz="8" w:space="0"/>
                  </w:tcBorders>
                  <w:vAlign w:val="center"/>
                </w:tcPr>
                <w:p w14:paraId="6E7CE927">
                  <w:pPr>
                    <w:jc w:val="right"/>
                    <w:rPr>
                      <w:rFonts w:ascii="Times New Roman" w:hAnsi="Times New Roman" w:cs="Times New Roman"/>
                      <w:b/>
                      <w:bCs/>
                      <w:color w:val="000000"/>
                      <w:sz w:val="24"/>
                      <w:szCs w:val="24"/>
                    </w:rPr>
                  </w:pPr>
                </w:p>
              </w:tc>
              <w:tc>
                <w:tcPr>
                  <w:tcW w:w="1395" w:type="dxa"/>
                  <w:tcBorders>
                    <w:top w:val="single" w:color="auto" w:sz="8" w:space="0"/>
                    <w:left w:val="nil"/>
                    <w:bottom w:val="single" w:color="auto" w:sz="4" w:space="0"/>
                    <w:right w:val="single" w:color="auto" w:sz="8" w:space="0"/>
                  </w:tcBorders>
                  <w:vAlign w:val="center"/>
                </w:tcPr>
                <w:p w14:paraId="4D9F4A08">
                  <w:pPr>
                    <w:rPr>
                      <w:rFonts w:ascii="Times New Roman" w:hAnsi="Times New Roman" w:cs="Times New Roman"/>
                      <w:b/>
                      <w:bCs/>
                      <w:color w:val="000000"/>
                      <w:sz w:val="24"/>
                      <w:szCs w:val="24"/>
                    </w:rPr>
                  </w:pPr>
                </w:p>
              </w:tc>
              <w:tc>
                <w:tcPr>
                  <w:tcW w:w="1055" w:type="dxa"/>
                  <w:tcBorders>
                    <w:top w:val="single" w:color="auto" w:sz="8" w:space="0"/>
                    <w:left w:val="nil"/>
                    <w:bottom w:val="single" w:color="auto" w:sz="4" w:space="0"/>
                    <w:right w:val="single" w:color="auto" w:sz="4" w:space="0"/>
                  </w:tcBorders>
                  <w:vAlign w:val="center"/>
                </w:tcPr>
                <w:p w14:paraId="7EF3CE82">
                  <w:pPr>
                    <w:jc w:val="center"/>
                    <w:rPr>
                      <w:rFonts w:ascii="Times New Roman" w:hAnsi="Times New Roman" w:cs="Times New Roman"/>
                      <w:b/>
                      <w:bCs/>
                      <w:color w:val="000000"/>
                      <w:sz w:val="24"/>
                      <w:szCs w:val="24"/>
                    </w:rPr>
                  </w:pPr>
                </w:p>
              </w:tc>
              <w:tc>
                <w:tcPr>
                  <w:tcW w:w="2638" w:type="dxa"/>
                  <w:tcBorders>
                    <w:top w:val="single" w:color="auto" w:sz="4" w:space="0"/>
                    <w:left w:val="single" w:color="auto" w:sz="4" w:space="0"/>
                    <w:bottom w:val="single" w:color="auto" w:sz="4" w:space="0"/>
                    <w:right w:val="single" w:color="auto" w:sz="4" w:space="0"/>
                  </w:tcBorders>
                  <w:vAlign w:val="center"/>
                </w:tcPr>
                <w:p w14:paraId="191AE31F">
                  <w:pPr>
                    <w:rPr>
                      <w:rFonts w:ascii="Times New Roman" w:hAnsi="Times New Roman" w:cs="Times New Roman"/>
                      <w:color w:val="000000"/>
                      <w:sz w:val="24"/>
                      <w:szCs w:val="24"/>
                    </w:rPr>
                  </w:pPr>
                </w:p>
              </w:tc>
            </w:tr>
            <w:tr w14:paraId="6FF4D890">
              <w:tblPrEx>
                <w:tblCellMar>
                  <w:top w:w="0" w:type="dxa"/>
                  <w:left w:w="108" w:type="dxa"/>
                  <w:bottom w:w="0" w:type="dxa"/>
                  <w:right w:w="108" w:type="dxa"/>
                </w:tblCellMar>
              </w:tblPrEx>
              <w:trPr>
                <w:trHeight w:val="374" w:hRule="atLeast"/>
                <w:jc w:val="center"/>
              </w:trPr>
              <w:tc>
                <w:tcPr>
                  <w:tcW w:w="1801" w:type="dxa"/>
                  <w:tcBorders>
                    <w:top w:val="single" w:color="auto" w:sz="4" w:space="0"/>
                    <w:left w:val="single" w:color="auto" w:sz="8" w:space="0"/>
                    <w:bottom w:val="single" w:color="auto" w:sz="4" w:space="0"/>
                    <w:right w:val="single" w:color="auto" w:sz="8" w:space="0"/>
                  </w:tcBorders>
                  <w:vAlign w:val="center"/>
                </w:tcPr>
                <w:p w14:paraId="4F074960">
                  <w:pPr>
                    <w:jc w:val="center"/>
                    <w:rPr>
                      <w:rFonts w:ascii="Times New Roman" w:hAnsi="Times New Roman" w:cs="Times New Roman"/>
                      <w:b/>
                      <w:bCs/>
                      <w:color w:val="000000"/>
                      <w:sz w:val="24"/>
                      <w:szCs w:val="24"/>
                    </w:rPr>
                  </w:pPr>
                </w:p>
              </w:tc>
              <w:tc>
                <w:tcPr>
                  <w:tcW w:w="1333" w:type="dxa"/>
                  <w:tcBorders>
                    <w:top w:val="single" w:color="auto" w:sz="4" w:space="0"/>
                    <w:left w:val="nil"/>
                    <w:bottom w:val="single" w:color="auto" w:sz="4" w:space="0"/>
                    <w:right w:val="single" w:color="auto" w:sz="8" w:space="0"/>
                  </w:tcBorders>
                  <w:vAlign w:val="center"/>
                </w:tcPr>
                <w:p w14:paraId="461B39D5">
                  <w:pPr>
                    <w:jc w:val="right"/>
                    <w:rPr>
                      <w:rFonts w:ascii="Times New Roman" w:hAnsi="Times New Roman" w:cs="Times New Roman"/>
                      <w:b/>
                      <w:bCs/>
                      <w:color w:val="000000"/>
                      <w:sz w:val="24"/>
                      <w:szCs w:val="24"/>
                    </w:rPr>
                  </w:pPr>
                </w:p>
              </w:tc>
              <w:tc>
                <w:tcPr>
                  <w:tcW w:w="1395" w:type="dxa"/>
                  <w:tcBorders>
                    <w:top w:val="single" w:color="auto" w:sz="4" w:space="0"/>
                    <w:left w:val="nil"/>
                    <w:bottom w:val="single" w:color="auto" w:sz="4" w:space="0"/>
                    <w:right w:val="single" w:color="auto" w:sz="8" w:space="0"/>
                  </w:tcBorders>
                  <w:vAlign w:val="center"/>
                </w:tcPr>
                <w:p w14:paraId="2B79146C">
                  <w:pPr>
                    <w:rPr>
                      <w:rFonts w:ascii="Times New Roman" w:hAnsi="Times New Roman" w:cs="Times New Roman"/>
                      <w:b/>
                      <w:bCs/>
                      <w:color w:val="000000"/>
                      <w:sz w:val="24"/>
                      <w:szCs w:val="24"/>
                    </w:rPr>
                  </w:pPr>
                </w:p>
              </w:tc>
              <w:tc>
                <w:tcPr>
                  <w:tcW w:w="1055" w:type="dxa"/>
                  <w:tcBorders>
                    <w:top w:val="single" w:color="auto" w:sz="4" w:space="0"/>
                    <w:left w:val="nil"/>
                    <w:bottom w:val="single" w:color="auto" w:sz="4" w:space="0"/>
                    <w:right w:val="single" w:color="auto" w:sz="4" w:space="0"/>
                  </w:tcBorders>
                  <w:vAlign w:val="center"/>
                </w:tcPr>
                <w:p w14:paraId="0C26495B">
                  <w:pPr>
                    <w:jc w:val="center"/>
                    <w:rPr>
                      <w:rFonts w:ascii="Times New Roman" w:hAnsi="Times New Roman" w:cs="Times New Roman"/>
                      <w:b/>
                      <w:bCs/>
                      <w:color w:val="000000"/>
                      <w:sz w:val="24"/>
                      <w:szCs w:val="24"/>
                    </w:rPr>
                  </w:pPr>
                </w:p>
              </w:tc>
              <w:tc>
                <w:tcPr>
                  <w:tcW w:w="2638" w:type="dxa"/>
                  <w:tcBorders>
                    <w:top w:val="single" w:color="auto" w:sz="4" w:space="0"/>
                    <w:left w:val="single" w:color="auto" w:sz="4" w:space="0"/>
                    <w:bottom w:val="single" w:color="auto" w:sz="4" w:space="0"/>
                    <w:right w:val="single" w:color="auto" w:sz="4" w:space="0"/>
                  </w:tcBorders>
                  <w:vAlign w:val="center"/>
                </w:tcPr>
                <w:p w14:paraId="21312637">
                  <w:pPr>
                    <w:rPr>
                      <w:rFonts w:ascii="Times New Roman" w:hAnsi="Times New Roman" w:cs="Times New Roman"/>
                      <w:b/>
                      <w:bCs/>
                      <w:color w:val="000000"/>
                      <w:sz w:val="24"/>
                      <w:szCs w:val="24"/>
                    </w:rPr>
                  </w:pPr>
                </w:p>
              </w:tc>
            </w:tr>
            <w:tr w14:paraId="2A8D29E3">
              <w:tblPrEx>
                <w:tblCellMar>
                  <w:top w:w="0" w:type="dxa"/>
                  <w:left w:w="108" w:type="dxa"/>
                  <w:bottom w:w="0" w:type="dxa"/>
                  <w:right w:w="108" w:type="dxa"/>
                </w:tblCellMar>
              </w:tblPrEx>
              <w:trPr>
                <w:trHeight w:val="374" w:hRule="atLeast"/>
                <w:jc w:val="center"/>
              </w:trPr>
              <w:tc>
                <w:tcPr>
                  <w:tcW w:w="1801" w:type="dxa"/>
                  <w:tcBorders>
                    <w:top w:val="single" w:color="auto" w:sz="4" w:space="0"/>
                    <w:left w:val="single" w:color="auto" w:sz="8" w:space="0"/>
                    <w:bottom w:val="single" w:color="auto" w:sz="4" w:space="0"/>
                    <w:right w:val="single" w:color="auto" w:sz="8" w:space="0"/>
                  </w:tcBorders>
                  <w:vAlign w:val="center"/>
                </w:tcPr>
                <w:p w14:paraId="2E236CF4">
                  <w:pPr>
                    <w:jc w:val="center"/>
                    <w:rPr>
                      <w:rFonts w:ascii="Times New Roman" w:hAnsi="Times New Roman" w:cs="Times New Roman"/>
                      <w:b/>
                      <w:bCs/>
                      <w:color w:val="000000"/>
                      <w:sz w:val="24"/>
                      <w:szCs w:val="24"/>
                    </w:rPr>
                  </w:pPr>
                </w:p>
              </w:tc>
              <w:tc>
                <w:tcPr>
                  <w:tcW w:w="1333" w:type="dxa"/>
                  <w:tcBorders>
                    <w:top w:val="single" w:color="auto" w:sz="4" w:space="0"/>
                    <w:left w:val="nil"/>
                    <w:bottom w:val="single" w:color="auto" w:sz="4" w:space="0"/>
                    <w:right w:val="single" w:color="auto" w:sz="8" w:space="0"/>
                  </w:tcBorders>
                  <w:vAlign w:val="center"/>
                </w:tcPr>
                <w:p w14:paraId="0C2099EB">
                  <w:pPr>
                    <w:jc w:val="right"/>
                    <w:rPr>
                      <w:rFonts w:ascii="Times New Roman" w:hAnsi="Times New Roman" w:cs="Times New Roman"/>
                      <w:b/>
                      <w:bCs/>
                      <w:color w:val="000000"/>
                      <w:sz w:val="24"/>
                      <w:szCs w:val="24"/>
                    </w:rPr>
                  </w:pPr>
                </w:p>
              </w:tc>
              <w:tc>
                <w:tcPr>
                  <w:tcW w:w="1395" w:type="dxa"/>
                  <w:tcBorders>
                    <w:top w:val="single" w:color="auto" w:sz="4" w:space="0"/>
                    <w:left w:val="nil"/>
                    <w:bottom w:val="single" w:color="auto" w:sz="4" w:space="0"/>
                    <w:right w:val="single" w:color="auto" w:sz="8" w:space="0"/>
                  </w:tcBorders>
                  <w:vAlign w:val="center"/>
                </w:tcPr>
                <w:p w14:paraId="58B07AFB">
                  <w:pPr>
                    <w:rPr>
                      <w:rFonts w:ascii="Times New Roman" w:hAnsi="Times New Roman" w:cs="Times New Roman"/>
                      <w:b/>
                      <w:bCs/>
                      <w:color w:val="000000"/>
                      <w:sz w:val="24"/>
                      <w:szCs w:val="24"/>
                    </w:rPr>
                  </w:pPr>
                </w:p>
              </w:tc>
              <w:tc>
                <w:tcPr>
                  <w:tcW w:w="1055" w:type="dxa"/>
                  <w:tcBorders>
                    <w:top w:val="single" w:color="auto" w:sz="4" w:space="0"/>
                    <w:left w:val="nil"/>
                    <w:bottom w:val="single" w:color="auto" w:sz="4" w:space="0"/>
                    <w:right w:val="single" w:color="auto" w:sz="4" w:space="0"/>
                  </w:tcBorders>
                  <w:vAlign w:val="center"/>
                </w:tcPr>
                <w:p w14:paraId="2BD2BB98">
                  <w:pPr>
                    <w:jc w:val="center"/>
                    <w:rPr>
                      <w:rFonts w:ascii="Times New Roman" w:hAnsi="Times New Roman" w:cs="Times New Roman"/>
                      <w:b/>
                      <w:bCs/>
                      <w:color w:val="000000"/>
                      <w:sz w:val="24"/>
                      <w:szCs w:val="24"/>
                    </w:rPr>
                  </w:pPr>
                </w:p>
              </w:tc>
              <w:tc>
                <w:tcPr>
                  <w:tcW w:w="2638" w:type="dxa"/>
                  <w:tcBorders>
                    <w:top w:val="single" w:color="auto" w:sz="4" w:space="0"/>
                    <w:left w:val="single" w:color="auto" w:sz="4" w:space="0"/>
                    <w:bottom w:val="single" w:color="auto" w:sz="4" w:space="0"/>
                    <w:right w:val="single" w:color="auto" w:sz="4" w:space="0"/>
                  </w:tcBorders>
                  <w:vAlign w:val="center"/>
                </w:tcPr>
                <w:p w14:paraId="6B29DA64">
                  <w:pPr>
                    <w:rPr>
                      <w:rFonts w:ascii="Times New Roman" w:hAnsi="Times New Roman" w:cs="Times New Roman"/>
                      <w:b/>
                      <w:bCs/>
                      <w:color w:val="000000"/>
                      <w:sz w:val="24"/>
                      <w:szCs w:val="24"/>
                    </w:rPr>
                  </w:pPr>
                </w:p>
              </w:tc>
            </w:tr>
            <w:tr w14:paraId="237C7EB6">
              <w:tblPrEx>
                <w:tblCellMar>
                  <w:top w:w="0" w:type="dxa"/>
                  <w:left w:w="108" w:type="dxa"/>
                  <w:bottom w:w="0" w:type="dxa"/>
                  <w:right w:w="108" w:type="dxa"/>
                </w:tblCellMar>
              </w:tblPrEx>
              <w:trPr>
                <w:trHeight w:val="374" w:hRule="atLeast"/>
                <w:jc w:val="center"/>
              </w:trPr>
              <w:tc>
                <w:tcPr>
                  <w:tcW w:w="1801" w:type="dxa"/>
                  <w:tcBorders>
                    <w:top w:val="single" w:color="auto" w:sz="4" w:space="0"/>
                    <w:left w:val="single" w:color="auto" w:sz="8" w:space="0"/>
                    <w:bottom w:val="single" w:color="auto" w:sz="4" w:space="0"/>
                    <w:right w:val="single" w:color="auto" w:sz="8" w:space="0"/>
                  </w:tcBorders>
                  <w:vAlign w:val="center"/>
                </w:tcPr>
                <w:p w14:paraId="6D379865">
                  <w:pPr>
                    <w:jc w:val="center"/>
                    <w:rPr>
                      <w:rFonts w:ascii="Times New Roman" w:hAnsi="Times New Roman" w:cs="Times New Roman"/>
                      <w:b/>
                      <w:bCs/>
                      <w:color w:val="000000"/>
                      <w:sz w:val="24"/>
                      <w:szCs w:val="24"/>
                    </w:rPr>
                  </w:pPr>
                </w:p>
              </w:tc>
              <w:tc>
                <w:tcPr>
                  <w:tcW w:w="1333" w:type="dxa"/>
                  <w:tcBorders>
                    <w:top w:val="single" w:color="auto" w:sz="4" w:space="0"/>
                    <w:left w:val="nil"/>
                    <w:bottom w:val="single" w:color="auto" w:sz="4" w:space="0"/>
                    <w:right w:val="single" w:color="auto" w:sz="8" w:space="0"/>
                  </w:tcBorders>
                  <w:vAlign w:val="center"/>
                </w:tcPr>
                <w:p w14:paraId="35D5E88C">
                  <w:pPr>
                    <w:jc w:val="right"/>
                    <w:rPr>
                      <w:rFonts w:ascii="Times New Roman" w:hAnsi="Times New Roman" w:cs="Times New Roman"/>
                      <w:b/>
                      <w:bCs/>
                      <w:color w:val="000000"/>
                      <w:sz w:val="24"/>
                      <w:szCs w:val="24"/>
                    </w:rPr>
                  </w:pPr>
                </w:p>
              </w:tc>
              <w:tc>
                <w:tcPr>
                  <w:tcW w:w="1395" w:type="dxa"/>
                  <w:tcBorders>
                    <w:top w:val="single" w:color="auto" w:sz="4" w:space="0"/>
                    <w:left w:val="nil"/>
                    <w:bottom w:val="single" w:color="auto" w:sz="4" w:space="0"/>
                    <w:right w:val="single" w:color="auto" w:sz="8" w:space="0"/>
                  </w:tcBorders>
                  <w:vAlign w:val="center"/>
                </w:tcPr>
                <w:p w14:paraId="1186F339">
                  <w:pPr>
                    <w:rPr>
                      <w:rFonts w:ascii="Times New Roman" w:hAnsi="Times New Roman" w:cs="Times New Roman"/>
                      <w:b/>
                      <w:bCs/>
                      <w:color w:val="000000"/>
                      <w:sz w:val="24"/>
                      <w:szCs w:val="24"/>
                    </w:rPr>
                  </w:pPr>
                </w:p>
              </w:tc>
              <w:tc>
                <w:tcPr>
                  <w:tcW w:w="1055" w:type="dxa"/>
                  <w:tcBorders>
                    <w:top w:val="single" w:color="auto" w:sz="4" w:space="0"/>
                    <w:left w:val="nil"/>
                    <w:bottom w:val="single" w:color="auto" w:sz="4" w:space="0"/>
                    <w:right w:val="single" w:color="auto" w:sz="4" w:space="0"/>
                  </w:tcBorders>
                  <w:vAlign w:val="center"/>
                </w:tcPr>
                <w:p w14:paraId="7AC89202">
                  <w:pPr>
                    <w:jc w:val="center"/>
                    <w:rPr>
                      <w:rFonts w:ascii="Times New Roman" w:hAnsi="Times New Roman" w:cs="Times New Roman"/>
                      <w:b/>
                      <w:bCs/>
                      <w:color w:val="000000"/>
                      <w:sz w:val="24"/>
                      <w:szCs w:val="24"/>
                    </w:rPr>
                  </w:pPr>
                </w:p>
              </w:tc>
              <w:tc>
                <w:tcPr>
                  <w:tcW w:w="2638" w:type="dxa"/>
                  <w:tcBorders>
                    <w:top w:val="single" w:color="auto" w:sz="4" w:space="0"/>
                    <w:left w:val="single" w:color="auto" w:sz="4" w:space="0"/>
                    <w:bottom w:val="single" w:color="auto" w:sz="4" w:space="0"/>
                    <w:right w:val="single" w:color="auto" w:sz="4" w:space="0"/>
                  </w:tcBorders>
                  <w:vAlign w:val="center"/>
                </w:tcPr>
                <w:p w14:paraId="42CB6695">
                  <w:pPr>
                    <w:rPr>
                      <w:rFonts w:ascii="Times New Roman" w:hAnsi="Times New Roman" w:cs="Times New Roman"/>
                      <w:b/>
                      <w:bCs/>
                      <w:color w:val="000000"/>
                      <w:sz w:val="24"/>
                      <w:szCs w:val="24"/>
                    </w:rPr>
                  </w:pPr>
                </w:p>
              </w:tc>
            </w:tr>
            <w:tr w14:paraId="59DD8037">
              <w:tblPrEx>
                <w:tblCellMar>
                  <w:top w:w="0" w:type="dxa"/>
                  <w:left w:w="108" w:type="dxa"/>
                  <w:bottom w:w="0" w:type="dxa"/>
                  <w:right w:w="108" w:type="dxa"/>
                </w:tblCellMar>
              </w:tblPrEx>
              <w:trPr>
                <w:trHeight w:val="374" w:hRule="atLeast"/>
                <w:jc w:val="center"/>
              </w:trPr>
              <w:tc>
                <w:tcPr>
                  <w:tcW w:w="1801" w:type="dxa"/>
                  <w:tcBorders>
                    <w:top w:val="single" w:color="auto" w:sz="4" w:space="0"/>
                    <w:left w:val="single" w:color="auto" w:sz="8" w:space="0"/>
                    <w:bottom w:val="single" w:color="auto" w:sz="4" w:space="0"/>
                    <w:right w:val="single" w:color="auto" w:sz="8" w:space="0"/>
                  </w:tcBorders>
                  <w:vAlign w:val="center"/>
                </w:tcPr>
                <w:p w14:paraId="7D967175">
                  <w:pPr>
                    <w:jc w:val="center"/>
                    <w:rPr>
                      <w:rFonts w:ascii="Times New Roman" w:hAnsi="Times New Roman" w:cs="Times New Roman"/>
                      <w:b/>
                      <w:bCs/>
                      <w:color w:val="000000"/>
                      <w:sz w:val="24"/>
                      <w:szCs w:val="24"/>
                    </w:rPr>
                  </w:pPr>
                </w:p>
              </w:tc>
              <w:tc>
                <w:tcPr>
                  <w:tcW w:w="1333" w:type="dxa"/>
                  <w:tcBorders>
                    <w:top w:val="single" w:color="auto" w:sz="4" w:space="0"/>
                    <w:left w:val="nil"/>
                    <w:bottom w:val="single" w:color="auto" w:sz="4" w:space="0"/>
                    <w:right w:val="single" w:color="auto" w:sz="8" w:space="0"/>
                  </w:tcBorders>
                  <w:vAlign w:val="center"/>
                </w:tcPr>
                <w:p w14:paraId="79F4B283">
                  <w:pPr>
                    <w:jc w:val="right"/>
                    <w:rPr>
                      <w:rFonts w:ascii="Times New Roman" w:hAnsi="Times New Roman" w:cs="Times New Roman"/>
                      <w:b/>
                      <w:bCs/>
                      <w:color w:val="000000"/>
                      <w:sz w:val="24"/>
                      <w:szCs w:val="24"/>
                    </w:rPr>
                  </w:pPr>
                </w:p>
              </w:tc>
              <w:tc>
                <w:tcPr>
                  <w:tcW w:w="1395" w:type="dxa"/>
                  <w:tcBorders>
                    <w:top w:val="single" w:color="auto" w:sz="4" w:space="0"/>
                    <w:left w:val="nil"/>
                    <w:bottom w:val="single" w:color="auto" w:sz="4" w:space="0"/>
                    <w:right w:val="single" w:color="auto" w:sz="8" w:space="0"/>
                  </w:tcBorders>
                  <w:vAlign w:val="center"/>
                </w:tcPr>
                <w:p w14:paraId="6414C86D">
                  <w:pPr>
                    <w:rPr>
                      <w:rFonts w:ascii="Times New Roman" w:hAnsi="Times New Roman" w:cs="Times New Roman"/>
                      <w:b/>
                      <w:bCs/>
                      <w:color w:val="000000"/>
                      <w:sz w:val="24"/>
                      <w:szCs w:val="24"/>
                    </w:rPr>
                  </w:pPr>
                </w:p>
              </w:tc>
              <w:tc>
                <w:tcPr>
                  <w:tcW w:w="1055" w:type="dxa"/>
                  <w:tcBorders>
                    <w:top w:val="single" w:color="auto" w:sz="4" w:space="0"/>
                    <w:left w:val="nil"/>
                    <w:bottom w:val="single" w:color="auto" w:sz="4" w:space="0"/>
                    <w:right w:val="single" w:color="auto" w:sz="4" w:space="0"/>
                  </w:tcBorders>
                  <w:vAlign w:val="center"/>
                </w:tcPr>
                <w:p w14:paraId="782304E5">
                  <w:pPr>
                    <w:jc w:val="center"/>
                    <w:rPr>
                      <w:rFonts w:ascii="Times New Roman" w:hAnsi="Times New Roman" w:cs="Times New Roman"/>
                      <w:b/>
                      <w:bCs/>
                      <w:color w:val="000000"/>
                      <w:sz w:val="24"/>
                      <w:szCs w:val="24"/>
                    </w:rPr>
                  </w:pPr>
                </w:p>
              </w:tc>
              <w:tc>
                <w:tcPr>
                  <w:tcW w:w="2638" w:type="dxa"/>
                  <w:tcBorders>
                    <w:top w:val="single" w:color="auto" w:sz="4" w:space="0"/>
                    <w:left w:val="single" w:color="auto" w:sz="4" w:space="0"/>
                    <w:bottom w:val="single" w:color="auto" w:sz="4" w:space="0"/>
                    <w:right w:val="single" w:color="auto" w:sz="4" w:space="0"/>
                  </w:tcBorders>
                  <w:vAlign w:val="center"/>
                </w:tcPr>
                <w:p w14:paraId="6DF2EE5B">
                  <w:pPr>
                    <w:rPr>
                      <w:rFonts w:ascii="Times New Roman" w:hAnsi="Times New Roman" w:cs="Times New Roman"/>
                      <w:b/>
                      <w:bCs/>
                      <w:color w:val="000000"/>
                      <w:sz w:val="24"/>
                      <w:szCs w:val="24"/>
                    </w:rPr>
                  </w:pPr>
                </w:p>
              </w:tc>
            </w:tr>
            <w:tr w14:paraId="23BE46DD">
              <w:tblPrEx>
                <w:tblCellMar>
                  <w:top w:w="0" w:type="dxa"/>
                  <w:left w:w="108" w:type="dxa"/>
                  <w:bottom w:w="0" w:type="dxa"/>
                  <w:right w:w="108" w:type="dxa"/>
                </w:tblCellMar>
              </w:tblPrEx>
              <w:trPr>
                <w:trHeight w:val="374" w:hRule="atLeast"/>
                <w:jc w:val="center"/>
              </w:trPr>
              <w:tc>
                <w:tcPr>
                  <w:tcW w:w="1801" w:type="dxa"/>
                  <w:tcBorders>
                    <w:top w:val="single" w:color="auto" w:sz="4" w:space="0"/>
                    <w:left w:val="single" w:color="auto" w:sz="8" w:space="0"/>
                    <w:bottom w:val="single" w:color="auto" w:sz="4" w:space="0"/>
                    <w:right w:val="single" w:color="auto" w:sz="8" w:space="0"/>
                  </w:tcBorders>
                  <w:vAlign w:val="center"/>
                </w:tcPr>
                <w:p w14:paraId="3161573E">
                  <w:pPr>
                    <w:jc w:val="center"/>
                    <w:rPr>
                      <w:rFonts w:ascii="Times New Roman" w:hAnsi="Times New Roman" w:cs="Times New Roman"/>
                      <w:b/>
                      <w:bCs/>
                      <w:color w:val="000000"/>
                      <w:sz w:val="24"/>
                      <w:szCs w:val="24"/>
                    </w:rPr>
                  </w:pPr>
                </w:p>
              </w:tc>
              <w:tc>
                <w:tcPr>
                  <w:tcW w:w="1333" w:type="dxa"/>
                  <w:tcBorders>
                    <w:top w:val="single" w:color="auto" w:sz="4" w:space="0"/>
                    <w:left w:val="nil"/>
                    <w:bottom w:val="single" w:color="auto" w:sz="4" w:space="0"/>
                    <w:right w:val="single" w:color="auto" w:sz="8" w:space="0"/>
                  </w:tcBorders>
                  <w:vAlign w:val="center"/>
                </w:tcPr>
                <w:p w14:paraId="18E960BF">
                  <w:pPr>
                    <w:jc w:val="right"/>
                    <w:rPr>
                      <w:rFonts w:ascii="Times New Roman" w:hAnsi="Times New Roman" w:cs="Times New Roman"/>
                      <w:b/>
                      <w:bCs/>
                      <w:color w:val="000000"/>
                      <w:sz w:val="24"/>
                      <w:szCs w:val="24"/>
                    </w:rPr>
                  </w:pPr>
                </w:p>
              </w:tc>
              <w:tc>
                <w:tcPr>
                  <w:tcW w:w="1395" w:type="dxa"/>
                  <w:tcBorders>
                    <w:top w:val="single" w:color="auto" w:sz="4" w:space="0"/>
                    <w:left w:val="nil"/>
                    <w:bottom w:val="single" w:color="auto" w:sz="4" w:space="0"/>
                    <w:right w:val="single" w:color="auto" w:sz="8" w:space="0"/>
                  </w:tcBorders>
                  <w:vAlign w:val="center"/>
                </w:tcPr>
                <w:p w14:paraId="3170BDB0">
                  <w:pPr>
                    <w:rPr>
                      <w:rFonts w:ascii="Times New Roman" w:hAnsi="Times New Roman" w:cs="Times New Roman"/>
                      <w:b/>
                      <w:bCs/>
                      <w:color w:val="000000"/>
                      <w:sz w:val="24"/>
                      <w:szCs w:val="24"/>
                    </w:rPr>
                  </w:pPr>
                </w:p>
              </w:tc>
              <w:tc>
                <w:tcPr>
                  <w:tcW w:w="1055" w:type="dxa"/>
                  <w:tcBorders>
                    <w:top w:val="single" w:color="auto" w:sz="4" w:space="0"/>
                    <w:left w:val="nil"/>
                    <w:bottom w:val="single" w:color="auto" w:sz="4" w:space="0"/>
                    <w:right w:val="single" w:color="auto" w:sz="4" w:space="0"/>
                  </w:tcBorders>
                  <w:vAlign w:val="center"/>
                </w:tcPr>
                <w:p w14:paraId="75727F0B">
                  <w:pPr>
                    <w:jc w:val="center"/>
                    <w:rPr>
                      <w:rFonts w:ascii="Times New Roman" w:hAnsi="Times New Roman" w:cs="Times New Roman"/>
                      <w:b/>
                      <w:bCs/>
                      <w:color w:val="000000"/>
                      <w:sz w:val="24"/>
                      <w:szCs w:val="24"/>
                    </w:rPr>
                  </w:pPr>
                </w:p>
              </w:tc>
              <w:tc>
                <w:tcPr>
                  <w:tcW w:w="2638" w:type="dxa"/>
                  <w:tcBorders>
                    <w:top w:val="single" w:color="auto" w:sz="4" w:space="0"/>
                    <w:left w:val="single" w:color="auto" w:sz="4" w:space="0"/>
                    <w:bottom w:val="single" w:color="auto" w:sz="4" w:space="0"/>
                    <w:right w:val="single" w:color="auto" w:sz="4" w:space="0"/>
                  </w:tcBorders>
                  <w:vAlign w:val="center"/>
                </w:tcPr>
                <w:p w14:paraId="31E10B0C">
                  <w:pPr>
                    <w:rPr>
                      <w:rFonts w:ascii="Times New Roman" w:hAnsi="Times New Roman" w:cs="Times New Roman"/>
                      <w:b/>
                      <w:bCs/>
                      <w:color w:val="000000"/>
                      <w:sz w:val="24"/>
                      <w:szCs w:val="24"/>
                    </w:rPr>
                  </w:pPr>
                </w:p>
              </w:tc>
            </w:tr>
            <w:tr w14:paraId="51BC1284">
              <w:tblPrEx>
                <w:tblCellMar>
                  <w:top w:w="0" w:type="dxa"/>
                  <w:left w:w="108" w:type="dxa"/>
                  <w:bottom w:w="0" w:type="dxa"/>
                  <w:right w:w="108" w:type="dxa"/>
                </w:tblCellMar>
              </w:tblPrEx>
              <w:trPr>
                <w:trHeight w:val="374" w:hRule="atLeast"/>
                <w:jc w:val="center"/>
              </w:trPr>
              <w:tc>
                <w:tcPr>
                  <w:tcW w:w="1801" w:type="dxa"/>
                  <w:tcBorders>
                    <w:top w:val="single" w:color="auto" w:sz="4" w:space="0"/>
                    <w:left w:val="single" w:color="auto" w:sz="8" w:space="0"/>
                    <w:bottom w:val="single" w:color="auto" w:sz="4" w:space="0"/>
                    <w:right w:val="single" w:color="auto" w:sz="8" w:space="0"/>
                  </w:tcBorders>
                  <w:vAlign w:val="center"/>
                </w:tcPr>
                <w:p w14:paraId="342AE523">
                  <w:pPr>
                    <w:jc w:val="center"/>
                    <w:rPr>
                      <w:rFonts w:ascii="Times New Roman" w:hAnsi="Times New Roman" w:cs="Times New Roman"/>
                      <w:b/>
                      <w:bCs/>
                      <w:color w:val="000000"/>
                      <w:sz w:val="24"/>
                      <w:szCs w:val="24"/>
                    </w:rPr>
                  </w:pPr>
                </w:p>
              </w:tc>
              <w:tc>
                <w:tcPr>
                  <w:tcW w:w="1333" w:type="dxa"/>
                  <w:tcBorders>
                    <w:top w:val="single" w:color="auto" w:sz="4" w:space="0"/>
                    <w:left w:val="nil"/>
                    <w:bottom w:val="single" w:color="auto" w:sz="4" w:space="0"/>
                    <w:right w:val="single" w:color="auto" w:sz="8" w:space="0"/>
                  </w:tcBorders>
                  <w:vAlign w:val="center"/>
                </w:tcPr>
                <w:p w14:paraId="6A439765">
                  <w:pPr>
                    <w:jc w:val="right"/>
                    <w:rPr>
                      <w:rFonts w:ascii="Times New Roman" w:hAnsi="Times New Roman" w:cs="Times New Roman"/>
                      <w:b/>
                      <w:bCs/>
                      <w:color w:val="000000"/>
                      <w:sz w:val="24"/>
                      <w:szCs w:val="24"/>
                    </w:rPr>
                  </w:pPr>
                </w:p>
              </w:tc>
              <w:tc>
                <w:tcPr>
                  <w:tcW w:w="1395" w:type="dxa"/>
                  <w:tcBorders>
                    <w:top w:val="single" w:color="auto" w:sz="4" w:space="0"/>
                    <w:left w:val="nil"/>
                    <w:bottom w:val="single" w:color="auto" w:sz="4" w:space="0"/>
                    <w:right w:val="single" w:color="auto" w:sz="8" w:space="0"/>
                  </w:tcBorders>
                  <w:vAlign w:val="center"/>
                </w:tcPr>
                <w:p w14:paraId="6D63AB86">
                  <w:pPr>
                    <w:rPr>
                      <w:rFonts w:ascii="Times New Roman" w:hAnsi="Times New Roman" w:cs="Times New Roman"/>
                      <w:b/>
                      <w:bCs/>
                      <w:color w:val="000000"/>
                      <w:sz w:val="24"/>
                      <w:szCs w:val="24"/>
                    </w:rPr>
                  </w:pPr>
                </w:p>
              </w:tc>
              <w:tc>
                <w:tcPr>
                  <w:tcW w:w="1055" w:type="dxa"/>
                  <w:tcBorders>
                    <w:top w:val="single" w:color="auto" w:sz="4" w:space="0"/>
                    <w:left w:val="nil"/>
                    <w:bottom w:val="single" w:color="auto" w:sz="4" w:space="0"/>
                    <w:right w:val="single" w:color="auto" w:sz="4" w:space="0"/>
                  </w:tcBorders>
                  <w:vAlign w:val="center"/>
                </w:tcPr>
                <w:p w14:paraId="43B69B41">
                  <w:pPr>
                    <w:jc w:val="center"/>
                    <w:rPr>
                      <w:rFonts w:ascii="Times New Roman" w:hAnsi="Times New Roman" w:cs="Times New Roman"/>
                      <w:b/>
                      <w:bCs/>
                      <w:color w:val="000000"/>
                      <w:sz w:val="24"/>
                      <w:szCs w:val="24"/>
                    </w:rPr>
                  </w:pPr>
                </w:p>
              </w:tc>
              <w:tc>
                <w:tcPr>
                  <w:tcW w:w="2638" w:type="dxa"/>
                  <w:tcBorders>
                    <w:top w:val="single" w:color="auto" w:sz="4" w:space="0"/>
                    <w:left w:val="single" w:color="auto" w:sz="4" w:space="0"/>
                    <w:bottom w:val="single" w:color="auto" w:sz="4" w:space="0"/>
                    <w:right w:val="single" w:color="auto" w:sz="4" w:space="0"/>
                  </w:tcBorders>
                  <w:vAlign w:val="center"/>
                </w:tcPr>
                <w:p w14:paraId="694CA205">
                  <w:pPr>
                    <w:rPr>
                      <w:rFonts w:ascii="Times New Roman" w:hAnsi="Times New Roman" w:cs="Times New Roman"/>
                      <w:b/>
                      <w:bCs/>
                      <w:color w:val="000000"/>
                      <w:sz w:val="24"/>
                      <w:szCs w:val="24"/>
                    </w:rPr>
                  </w:pPr>
                </w:p>
              </w:tc>
            </w:tr>
            <w:tr w14:paraId="27A2FE7E">
              <w:tblPrEx>
                <w:tblCellMar>
                  <w:top w:w="0" w:type="dxa"/>
                  <w:left w:w="108" w:type="dxa"/>
                  <w:bottom w:w="0" w:type="dxa"/>
                  <w:right w:w="108" w:type="dxa"/>
                </w:tblCellMar>
              </w:tblPrEx>
              <w:trPr>
                <w:trHeight w:val="374" w:hRule="atLeast"/>
                <w:jc w:val="center"/>
              </w:trPr>
              <w:tc>
                <w:tcPr>
                  <w:tcW w:w="1801" w:type="dxa"/>
                  <w:tcBorders>
                    <w:top w:val="single" w:color="auto" w:sz="4" w:space="0"/>
                    <w:left w:val="single" w:color="auto" w:sz="8" w:space="0"/>
                    <w:bottom w:val="single" w:color="auto" w:sz="4" w:space="0"/>
                    <w:right w:val="single" w:color="auto" w:sz="8" w:space="0"/>
                  </w:tcBorders>
                  <w:vAlign w:val="center"/>
                </w:tcPr>
                <w:p w14:paraId="245D7F76">
                  <w:pPr>
                    <w:jc w:val="center"/>
                    <w:rPr>
                      <w:rFonts w:ascii="Times New Roman" w:hAnsi="Times New Roman" w:cs="Times New Roman"/>
                      <w:b/>
                      <w:bCs/>
                      <w:color w:val="000000"/>
                      <w:sz w:val="24"/>
                      <w:szCs w:val="24"/>
                    </w:rPr>
                  </w:pPr>
                </w:p>
              </w:tc>
              <w:tc>
                <w:tcPr>
                  <w:tcW w:w="1333" w:type="dxa"/>
                  <w:tcBorders>
                    <w:top w:val="single" w:color="auto" w:sz="4" w:space="0"/>
                    <w:left w:val="nil"/>
                    <w:bottom w:val="single" w:color="auto" w:sz="4" w:space="0"/>
                    <w:right w:val="single" w:color="auto" w:sz="8" w:space="0"/>
                  </w:tcBorders>
                  <w:vAlign w:val="center"/>
                </w:tcPr>
                <w:p w14:paraId="6AB12912">
                  <w:pPr>
                    <w:jc w:val="right"/>
                    <w:rPr>
                      <w:rFonts w:ascii="Times New Roman" w:hAnsi="Times New Roman" w:cs="Times New Roman"/>
                      <w:b/>
                      <w:bCs/>
                      <w:color w:val="000000"/>
                      <w:sz w:val="24"/>
                      <w:szCs w:val="24"/>
                    </w:rPr>
                  </w:pPr>
                </w:p>
              </w:tc>
              <w:tc>
                <w:tcPr>
                  <w:tcW w:w="1395" w:type="dxa"/>
                  <w:tcBorders>
                    <w:top w:val="single" w:color="auto" w:sz="4" w:space="0"/>
                    <w:left w:val="nil"/>
                    <w:bottom w:val="single" w:color="auto" w:sz="4" w:space="0"/>
                    <w:right w:val="single" w:color="auto" w:sz="8" w:space="0"/>
                  </w:tcBorders>
                  <w:vAlign w:val="center"/>
                </w:tcPr>
                <w:p w14:paraId="2D080D06">
                  <w:pPr>
                    <w:rPr>
                      <w:rFonts w:ascii="Times New Roman" w:hAnsi="Times New Roman" w:cs="Times New Roman"/>
                      <w:b/>
                      <w:bCs/>
                      <w:color w:val="000000"/>
                      <w:sz w:val="24"/>
                      <w:szCs w:val="24"/>
                    </w:rPr>
                  </w:pPr>
                </w:p>
              </w:tc>
              <w:tc>
                <w:tcPr>
                  <w:tcW w:w="1055" w:type="dxa"/>
                  <w:tcBorders>
                    <w:top w:val="single" w:color="auto" w:sz="4" w:space="0"/>
                    <w:left w:val="nil"/>
                    <w:bottom w:val="single" w:color="auto" w:sz="4" w:space="0"/>
                    <w:right w:val="single" w:color="auto" w:sz="4" w:space="0"/>
                  </w:tcBorders>
                  <w:vAlign w:val="center"/>
                </w:tcPr>
                <w:p w14:paraId="349469E4">
                  <w:pPr>
                    <w:jc w:val="center"/>
                    <w:rPr>
                      <w:rFonts w:ascii="Times New Roman" w:hAnsi="Times New Roman" w:cs="Times New Roman"/>
                      <w:b/>
                      <w:bCs/>
                      <w:color w:val="000000"/>
                      <w:sz w:val="24"/>
                      <w:szCs w:val="24"/>
                    </w:rPr>
                  </w:pPr>
                </w:p>
              </w:tc>
              <w:tc>
                <w:tcPr>
                  <w:tcW w:w="2638" w:type="dxa"/>
                  <w:tcBorders>
                    <w:top w:val="single" w:color="auto" w:sz="4" w:space="0"/>
                    <w:left w:val="single" w:color="auto" w:sz="4" w:space="0"/>
                    <w:bottom w:val="single" w:color="auto" w:sz="4" w:space="0"/>
                    <w:right w:val="single" w:color="auto" w:sz="4" w:space="0"/>
                  </w:tcBorders>
                  <w:vAlign w:val="center"/>
                </w:tcPr>
                <w:p w14:paraId="4707334C">
                  <w:pPr>
                    <w:rPr>
                      <w:rFonts w:ascii="Times New Roman" w:hAnsi="Times New Roman" w:cs="Times New Roman"/>
                      <w:b/>
                      <w:bCs/>
                      <w:color w:val="000000"/>
                      <w:sz w:val="24"/>
                      <w:szCs w:val="24"/>
                    </w:rPr>
                  </w:pPr>
                </w:p>
              </w:tc>
            </w:tr>
            <w:tr w14:paraId="002EF88C">
              <w:tblPrEx>
                <w:tblCellMar>
                  <w:top w:w="0" w:type="dxa"/>
                  <w:left w:w="108" w:type="dxa"/>
                  <w:bottom w:w="0" w:type="dxa"/>
                  <w:right w:w="108" w:type="dxa"/>
                </w:tblCellMar>
              </w:tblPrEx>
              <w:trPr>
                <w:trHeight w:val="374" w:hRule="atLeast"/>
                <w:jc w:val="center"/>
              </w:trPr>
              <w:tc>
                <w:tcPr>
                  <w:tcW w:w="1801" w:type="dxa"/>
                  <w:tcBorders>
                    <w:top w:val="single" w:color="auto" w:sz="4" w:space="0"/>
                    <w:left w:val="single" w:color="auto" w:sz="8" w:space="0"/>
                    <w:bottom w:val="single" w:color="auto" w:sz="4" w:space="0"/>
                    <w:right w:val="single" w:color="auto" w:sz="8" w:space="0"/>
                  </w:tcBorders>
                  <w:vAlign w:val="center"/>
                </w:tcPr>
                <w:p w14:paraId="63B3402E">
                  <w:pPr>
                    <w:jc w:val="center"/>
                    <w:rPr>
                      <w:rFonts w:ascii="Times New Roman" w:hAnsi="Times New Roman" w:cs="Times New Roman"/>
                      <w:b/>
                      <w:bCs/>
                      <w:color w:val="000000"/>
                      <w:sz w:val="24"/>
                      <w:szCs w:val="24"/>
                    </w:rPr>
                  </w:pPr>
                </w:p>
              </w:tc>
              <w:tc>
                <w:tcPr>
                  <w:tcW w:w="1333" w:type="dxa"/>
                  <w:tcBorders>
                    <w:top w:val="single" w:color="auto" w:sz="4" w:space="0"/>
                    <w:left w:val="nil"/>
                    <w:bottom w:val="single" w:color="auto" w:sz="4" w:space="0"/>
                    <w:right w:val="single" w:color="auto" w:sz="8" w:space="0"/>
                  </w:tcBorders>
                  <w:vAlign w:val="center"/>
                </w:tcPr>
                <w:p w14:paraId="78EA56F8">
                  <w:pPr>
                    <w:jc w:val="right"/>
                    <w:rPr>
                      <w:rFonts w:ascii="Times New Roman" w:hAnsi="Times New Roman" w:cs="Times New Roman"/>
                      <w:b/>
                      <w:bCs/>
                      <w:color w:val="000000"/>
                      <w:sz w:val="24"/>
                      <w:szCs w:val="24"/>
                    </w:rPr>
                  </w:pPr>
                </w:p>
              </w:tc>
              <w:tc>
                <w:tcPr>
                  <w:tcW w:w="1395" w:type="dxa"/>
                  <w:tcBorders>
                    <w:top w:val="single" w:color="auto" w:sz="4" w:space="0"/>
                    <w:left w:val="nil"/>
                    <w:bottom w:val="single" w:color="auto" w:sz="4" w:space="0"/>
                    <w:right w:val="single" w:color="auto" w:sz="8" w:space="0"/>
                  </w:tcBorders>
                  <w:vAlign w:val="center"/>
                </w:tcPr>
                <w:p w14:paraId="7E16EFDE">
                  <w:pPr>
                    <w:rPr>
                      <w:rFonts w:ascii="Times New Roman" w:hAnsi="Times New Roman" w:cs="Times New Roman"/>
                      <w:b/>
                      <w:bCs/>
                      <w:color w:val="000000"/>
                      <w:sz w:val="24"/>
                      <w:szCs w:val="24"/>
                    </w:rPr>
                  </w:pPr>
                </w:p>
              </w:tc>
              <w:tc>
                <w:tcPr>
                  <w:tcW w:w="1055" w:type="dxa"/>
                  <w:tcBorders>
                    <w:top w:val="single" w:color="auto" w:sz="4" w:space="0"/>
                    <w:left w:val="nil"/>
                    <w:bottom w:val="single" w:color="auto" w:sz="4" w:space="0"/>
                    <w:right w:val="single" w:color="auto" w:sz="4" w:space="0"/>
                  </w:tcBorders>
                  <w:vAlign w:val="center"/>
                </w:tcPr>
                <w:p w14:paraId="6234784B">
                  <w:pPr>
                    <w:jc w:val="center"/>
                    <w:rPr>
                      <w:rFonts w:ascii="Times New Roman" w:hAnsi="Times New Roman" w:cs="Times New Roman"/>
                      <w:b/>
                      <w:bCs/>
                      <w:color w:val="000000"/>
                      <w:sz w:val="24"/>
                      <w:szCs w:val="24"/>
                    </w:rPr>
                  </w:pPr>
                </w:p>
              </w:tc>
              <w:tc>
                <w:tcPr>
                  <w:tcW w:w="2638" w:type="dxa"/>
                  <w:tcBorders>
                    <w:top w:val="single" w:color="auto" w:sz="4" w:space="0"/>
                    <w:left w:val="single" w:color="auto" w:sz="4" w:space="0"/>
                    <w:bottom w:val="single" w:color="auto" w:sz="4" w:space="0"/>
                    <w:right w:val="single" w:color="auto" w:sz="4" w:space="0"/>
                  </w:tcBorders>
                  <w:vAlign w:val="center"/>
                </w:tcPr>
                <w:p w14:paraId="67270087">
                  <w:pPr>
                    <w:rPr>
                      <w:rFonts w:ascii="Times New Roman" w:hAnsi="Times New Roman" w:cs="Times New Roman"/>
                      <w:b/>
                      <w:bCs/>
                      <w:color w:val="000000"/>
                      <w:sz w:val="24"/>
                      <w:szCs w:val="24"/>
                    </w:rPr>
                  </w:pPr>
                </w:p>
              </w:tc>
            </w:tr>
            <w:tr w14:paraId="53038D8C">
              <w:tblPrEx>
                <w:tblCellMar>
                  <w:top w:w="0" w:type="dxa"/>
                  <w:left w:w="108" w:type="dxa"/>
                  <w:bottom w:w="0" w:type="dxa"/>
                  <w:right w:w="108" w:type="dxa"/>
                </w:tblCellMar>
              </w:tblPrEx>
              <w:trPr>
                <w:trHeight w:val="374" w:hRule="atLeast"/>
                <w:jc w:val="center"/>
              </w:trPr>
              <w:tc>
                <w:tcPr>
                  <w:tcW w:w="1801" w:type="dxa"/>
                  <w:tcBorders>
                    <w:top w:val="single" w:color="auto" w:sz="4" w:space="0"/>
                    <w:left w:val="single" w:color="auto" w:sz="8" w:space="0"/>
                    <w:bottom w:val="single" w:color="auto" w:sz="4" w:space="0"/>
                    <w:right w:val="single" w:color="auto" w:sz="8" w:space="0"/>
                  </w:tcBorders>
                  <w:vAlign w:val="center"/>
                </w:tcPr>
                <w:p w14:paraId="3043FEC6">
                  <w:pPr>
                    <w:jc w:val="center"/>
                    <w:rPr>
                      <w:rFonts w:ascii="Times New Roman" w:hAnsi="Times New Roman" w:cs="Times New Roman"/>
                      <w:b/>
                      <w:bCs/>
                      <w:color w:val="000000"/>
                      <w:sz w:val="24"/>
                      <w:szCs w:val="24"/>
                    </w:rPr>
                  </w:pPr>
                </w:p>
              </w:tc>
              <w:tc>
                <w:tcPr>
                  <w:tcW w:w="1333" w:type="dxa"/>
                  <w:tcBorders>
                    <w:top w:val="single" w:color="auto" w:sz="4" w:space="0"/>
                    <w:left w:val="nil"/>
                    <w:bottom w:val="single" w:color="auto" w:sz="4" w:space="0"/>
                    <w:right w:val="single" w:color="auto" w:sz="8" w:space="0"/>
                  </w:tcBorders>
                  <w:vAlign w:val="center"/>
                </w:tcPr>
                <w:p w14:paraId="5E18FD02">
                  <w:pPr>
                    <w:jc w:val="right"/>
                    <w:rPr>
                      <w:rFonts w:ascii="Times New Roman" w:hAnsi="Times New Roman" w:cs="Times New Roman"/>
                      <w:b/>
                      <w:bCs/>
                      <w:color w:val="000000"/>
                      <w:sz w:val="24"/>
                      <w:szCs w:val="24"/>
                    </w:rPr>
                  </w:pPr>
                </w:p>
              </w:tc>
              <w:tc>
                <w:tcPr>
                  <w:tcW w:w="1395" w:type="dxa"/>
                  <w:tcBorders>
                    <w:top w:val="single" w:color="auto" w:sz="4" w:space="0"/>
                    <w:left w:val="nil"/>
                    <w:bottom w:val="single" w:color="auto" w:sz="4" w:space="0"/>
                    <w:right w:val="single" w:color="auto" w:sz="8" w:space="0"/>
                  </w:tcBorders>
                  <w:vAlign w:val="center"/>
                </w:tcPr>
                <w:p w14:paraId="795706B9">
                  <w:pPr>
                    <w:rPr>
                      <w:rFonts w:ascii="Times New Roman" w:hAnsi="Times New Roman" w:cs="Times New Roman"/>
                      <w:b/>
                      <w:bCs/>
                      <w:color w:val="000000"/>
                      <w:sz w:val="24"/>
                      <w:szCs w:val="24"/>
                    </w:rPr>
                  </w:pPr>
                </w:p>
              </w:tc>
              <w:tc>
                <w:tcPr>
                  <w:tcW w:w="1055" w:type="dxa"/>
                  <w:tcBorders>
                    <w:top w:val="single" w:color="auto" w:sz="4" w:space="0"/>
                    <w:left w:val="nil"/>
                    <w:bottom w:val="single" w:color="auto" w:sz="4" w:space="0"/>
                    <w:right w:val="single" w:color="auto" w:sz="4" w:space="0"/>
                  </w:tcBorders>
                  <w:vAlign w:val="center"/>
                </w:tcPr>
                <w:p w14:paraId="2DC41305">
                  <w:pPr>
                    <w:jc w:val="center"/>
                    <w:rPr>
                      <w:rFonts w:ascii="Times New Roman" w:hAnsi="Times New Roman" w:cs="Times New Roman"/>
                      <w:b/>
                      <w:bCs/>
                      <w:color w:val="000000"/>
                      <w:sz w:val="24"/>
                      <w:szCs w:val="24"/>
                    </w:rPr>
                  </w:pPr>
                </w:p>
              </w:tc>
              <w:tc>
                <w:tcPr>
                  <w:tcW w:w="2638" w:type="dxa"/>
                  <w:tcBorders>
                    <w:top w:val="single" w:color="auto" w:sz="4" w:space="0"/>
                    <w:left w:val="single" w:color="auto" w:sz="4" w:space="0"/>
                    <w:bottom w:val="single" w:color="auto" w:sz="4" w:space="0"/>
                    <w:right w:val="single" w:color="auto" w:sz="4" w:space="0"/>
                  </w:tcBorders>
                  <w:vAlign w:val="center"/>
                </w:tcPr>
                <w:p w14:paraId="1EC863C8">
                  <w:pPr>
                    <w:rPr>
                      <w:rFonts w:ascii="Times New Roman" w:hAnsi="Times New Roman" w:cs="Times New Roman"/>
                      <w:b/>
                      <w:bCs/>
                      <w:color w:val="000000"/>
                      <w:sz w:val="24"/>
                      <w:szCs w:val="24"/>
                    </w:rPr>
                  </w:pPr>
                </w:p>
              </w:tc>
            </w:tr>
            <w:tr w14:paraId="35842764">
              <w:tblPrEx>
                <w:tblCellMar>
                  <w:top w:w="0" w:type="dxa"/>
                  <w:left w:w="108" w:type="dxa"/>
                  <w:bottom w:w="0" w:type="dxa"/>
                  <w:right w:w="108" w:type="dxa"/>
                </w:tblCellMar>
              </w:tblPrEx>
              <w:trPr>
                <w:trHeight w:val="374" w:hRule="atLeast"/>
                <w:jc w:val="center"/>
              </w:trPr>
              <w:tc>
                <w:tcPr>
                  <w:tcW w:w="1801" w:type="dxa"/>
                  <w:tcBorders>
                    <w:top w:val="single" w:color="auto" w:sz="4" w:space="0"/>
                    <w:left w:val="single" w:color="auto" w:sz="8" w:space="0"/>
                    <w:bottom w:val="single" w:color="auto" w:sz="4" w:space="0"/>
                    <w:right w:val="single" w:color="auto" w:sz="8" w:space="0"/>
                  </w:tcBorders>
                  <w:vAlign w:val="center"/>
                </w:tcPr>
                <w:p w14:paraId="145A7834">
                  <w:pPr>
                    <w:jc w:val="center"/>
                    <w:rPr>
                      <w:rFonts w:ascii="Times New Roman" w:hAnsi="Times New Roman" w:cs="Times New Roman"/>
                      <w:b/>
                      <w:bCs/>
                      <w:color w:val="000000"/>
                      <w:sz w:val="24"/>
                      <w:szCs w:val="24"/>
                    </w:rPr>
                  </w:pPr>
                </w:p>
              </w:tc>
              <w:tc>
                <w:tcPr>
                  <w:tcW w:w="1333" w:type="dxa"/>
                  <w:tcBorders>
                    <w:top w:val="single" w:color="auto" w:sz="4" w:space="0"/>
                    <w:left w:val="nil"/>
                    <w:bottom w:val="single" w:color="auto" w:sz="4" w:space="0"/>
                    <w:right w:val="single" w:color="auto" w:sz="8" w:space="0"/>
                  </w:tcBorders>
                  <w:vAlign w:val="center"/>
                </w:tcPr>
                <w:p w14:paraId="5A853657">
                  <w:pPr>
                    <w:jc w:val="right"/>
                    <w:rPr>
                      <w:rFonts w:ascii="Times New Roman" w:hAnsi="Times New Roman" w:cs="Times New Roman"/>
                      <w:b/>
                      <w:bCs/>
                      <w:color w:val="000000"/>
                      <w:sz w:val="24"/>
                      <w:szCs w:val="24"/>
                    </w:rPr>
                  </w:pPr>
                </w:p>
              </w:tc>
              <w:tc>
                <w:tcPr>
                  <w:tcW w:w="1395" w:type="dxa"/>
                  <w:tcBorders>
                    <w:top w:val="single" w:color="auto" w:sz="4" w:space="0"/>
                    <w:left w:val="nil"/>
                    <w:bottom w:val="single" w:color="auto" w:sz="4" w:space="0"/>
                    <w:right w:val="single" w:color="auto" w:sz="8" w:space="0"/>
                  </w:tcBorders>
                  <w:vAlign w:val="center"/>
                </w:tcPr>
                <w:p w14:paraId="750F1BDB">
                  <w:pPr>
                    <w:rPr>
                      <w:rFonts w:ascii="Times New Roman" w:hAnsi="Times New Roman" w:cs="Times New Roman"/>
                      <w:b/>
                      <w:bCs/>
                      <w:color w:val="000000"/>
                      <w:sz w:val="24"/>
                      <w:szCs w:val="24"/>
                    </w:rPr>
                  </w:pPr>
                </w:p>
              </w:tc>
              <w:tc>
                <w:tcPr>
                  <w:tcW w:w="1055" w:type="dxa"/>
                  <w:tcBorders>
                    <w:top w:val="single" w:color="auto" w:sz="4" w:space="0"/>
                    <w:left w:val="nil"/>
                    <w:bottom w:val="single" w:color="auto" w:sz="4" w:space="0"/>
                    <w:right w:val="single" w:color="auto" w:sz="4" w:space="0"/>
                  </w:tcBorders>
                  <w:vAlign w:val="center"/>
                </w:tcPr>
                <w:p w14:paraId="05ADB71A">
                  <w:pPr>
                    <w:jc w:val="center"/>
                    <w:rPr>
                      <w:rFonts w:ascii="Times New Roman" w:hAnsi="Times New Roman" w:cs="Times New Roman"/>
                      <w:b/>
                      <w:bCs/>
                      <w:color w:val="000000"/>
                      <w:sz w:val="24"/>
                      <w:szCs w:val="24"/>
                    </w:rPr>
                  </w:pPr>
                </w:p>
              </w:tc>
              <w:tc>
                <w:tcPr>
                  <w:tcW w:w="2638" w:type="dxa"/>
                  <w:tcBorders>
                    <w:top w:val="single" w:color="auto" w:sz="4" w:space="0"/>
                    <w:left w:val="single" w:color="auto" w:sz="4" w:space="0"/>
                    <w:bottom w:val="single" w:color="auto" w:sz="4" w:space="0"/>
                    <w:right w:val="single" w:color="auto" w:sz="4" w:space="0"/>
                  </w:tcBorders>
                  <w:vAlign w:val="center"/>
                </w:tcPr>
                <w:p w14:paraId="6A9574E1">
                  <w:pPr>
                    <w:rPr>
                      <w:rFonts w:ascii="Times New Roman" w:hAnsi="Times New Roman" w:cs="Times New Roman"/>
                      <w:b/>
                      <w:bCs/>
                      <w:color w:val="000000"/>
                      <w:sz w:val="24"/>
                      <w:szCs w:val="24"/>
                    </w:rPr>
                  </w:pPr>
                </w:p>
              </w:tc>
            </w:tr>
          </w:tbl>
          <w:p w14:paraId="66752EC5">
            <w:pPr>
              <w:suppressAutoHyphens/>
              <w:spacing w:line="360" w:lineRule="auto"/>
              <w:rPr>
                <w:rFonts w:ascii="Times New Roman" w:hAnsi="Times New Roman" w:cs="Times New Roman"/>
                <w:b/>
                <w:sz w:val="24"/>
                <w:szCs w:val="24"/>
              </w:rPr>
            </w:pPr>
          </w:p>
        </w:tc>
      </w:tr>
    </w:tbl>
    <w:p w14:paraId="029A244F">
      <w:pPr>
        <w:rPr>
          <w:rFonts w:ascii="Times New Roman" w:hAnsi="Times New Roman" w:cs="Times New Roman"/>
          <w:sz w:val="28"/>
          <w:szCs w:val="28"/>
        </w:rPr>
      </w:pPr>
    </w:p>
    <w:p w14:paraId="4205C468">
      <w:pPr>
        <w:rPr>
          <w:rFonts w:ascii="Times New Roman" w:hAnsi="Times New Roman" w:cs="Times New Roman"/>
          <w:sz w:val="28"/>
          <w:szCs w:val="28"/>
        </w:rPr>
      </w:pPr>
    </w:p>
    <w:p w14:paraId="32651095">
      <w:pPr>
        <w:ind w:firstLineChars="0"/>
        <w:rPr>
          <w:rFonts w:hint="default"/>
          <w:b/>
          <w:bCs/>
          <w:sz w:val="30"/>
          <w:szCs w:val="30"/>
          <w:lang w:val="en-US" w:eastAsia="zh-CN"/>
        </w:rPr>
      </w:pPr>
    </w:p>
    <w:sectPr>
      <w:headerReference r:id="rId3" w:type="default"/>
      <w:footerReference r:id="rId4" w:type="default"/>
      <w:endnotePr>
        <w:numFmt w:val="decimal"/>
      </w:endnotePr>
      <w:pgSz w:w="11906" w:h="16838"/>
      <w:pgMar w:top="1134" w:right="1800" w:bottom="567" w:left="1560" w:header="567" w:footer="340" w:gutter="0"/>
      <w:pgBorders>
        <w:top w:val="none" w:sz="0" w:space="0"/>
        <w:left w:val="none" w:sz="0" w:space="0"/>
        <w:bottom w:val="none" w:sz="0" w:space="0"/>
        <w:right w:val="none" w:sz="0" w:space="0"/>
      </w:pgBorders>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 w:name="Helvetica Neue">
    <w:altName w:val="Times New Roman"/>
    <w:panose1 w:val="02000503000000020004"/>
    <w:charset w:val="00"/>
    <w:family w:val="auto"/>
    <w:pitch w:val="default"/>
    <w:sig w:usb0="00000000" w:usb1="00000000" w:usb2="00000010" w:usb3="00000000" w:csb0="00000001" w:csb1="00000000"/>
  </w:font>
  <w:font w:name="微软雅黑">
    <w:panose1 w:val="020B0503020204020204"/>
    <w:charset w:val="86"/>
    <w:family w:val="swiss"/>
    <w:pitch w:val="default"/>
    <w:sig w:usb0="80000287" w:usb1="2ACF3C50" w:usb2="00000016" w:usb3="00000000" w:csb0="0004001F" w:csb1="00000000"/>
  </w:font>
  <w:font w:name="Helvetica">
    <w:altName w:val="Arial"/>
    <w:panose1 w:val="00000000000000000000"/>
    <w:charset w:val="00"/>
    <w:family w:val="auto"/>
    <w:pitch w:val="default"/>
    <w:sig w:usb0="00000000" w:usb1="00000000"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C559A">
    <w:pPr>
      <w:jc w:val="right"/>
    </w:pPr>
    <w:r>
      <w:fldChar w:fldCharType="begin"/>
    </w:r>
    <w:r>
      <w:instrText xml:space="preserve"> PAGE \* Arabic </w:instrText>
    </w:r>
    <w:r>
      <w:fldChar w:fldCharType="separate"/>
    </w:r>
    <w:r>
      <w:t>5</w:t>
    </w:r>
    <w:r>
      <w:fldChar w:fldCharType="end"/>
    </w:r>
  </w:p>
  <w:p w14:paraId="1FEA42F0"/>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09B48">
    <w:pPr>
      <w:jc w:val="center"/>
      <w:rPr>
        <w:rFonts w:hint="eastAsia" w:ascii="宋体" w:hAnsi="宋体" w:cs="宋体"/>
        <w:szCs w:val="21"/>
        <w:u w:val="single"/>
      </w:rPr>
    </w:pPr>
    <w:r>
      <w:rPr>
        <w:rFonts w:hint="eastAsia" w:ascii="宋体" w:hAnsi="宋体" w:cs="宋体"/>
        <w:szCs w:val="21"/>
        <w:u w:val="single"/>
        <w:lang w:val="zh-CN" w:eastAsia="zh-CN"/>
      </w:rPr>
      <w:t>湖南新五丰股份有限公司高通量靶向测序（tNGS）检测服务项目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FFA8C7"/>
    <w:multiLevelType w:val="singleLevel"/>
    <w:tmpl w:val="FDFFA8C7"/>
    <w:lvl w:ilvl="0" w:tentative="0">
      <w:start w:val="1"/>
      <w:numFmt w:val="decimal"/>
      <w:suff w:val="nothing"/>
      <w:lvlText w:val="%1、"/>
      <w:lvlJc w:val="left"/>
    </w:lvl>
  </w:abstractNum>
  <w:abstractNum w:abstractNumId="1">
    <w:nsid w:val="32381C8C"/>
    <w:multiLevelType w:val="singleLevel"/>
    <w:tmpl w:val="32381C8C"/>
    <w:lvl w:ilvl="0" w:tentative="0">
      <w:start w:val="2"/>
      <w:numFmt w:val="chineseCounting"/>
      <w:suff w:val="nothing"/>
      <w:lvlText w:val="%1、"/>
      <w:lvlJc w:val="left"/>
      <w:rPr>
        <w:rFonts w:hint="eastAsia"/>
      </w:rPr>
    </w:lvl>
  </w:abstractNum>
  <w:abstractNum w:abstractNumId="2">
    <w:nsid w:val="4202584F"/>
    <w:multiLevelType w:val="singleLevel"/>
    <w:tmpl w:val="4202584F"/>
    <w:lvl w:ilvl="0" w:tentative="0">
      <w:start w:val="5"/>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doNotCompress"/>
  <w:endnotePr>
    <w:numFmt w:val="decimal"/>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QwZWQzODU2NWM4NzNiYjIxNmQ5Y2MwMDEzZTdkNmIifQ=="/>
  </w:docVars>
  <w:rsids>
    <w:rsidRoot w:val="00172A27"/>
    <w:rsid w:val="000125DE"/>
    <w:rsid w:val="00012FE7"/>
    <w:rsid w:val="00021F91"/>
    <w:rsid w:val="000247AD"/>
    <w:rsid w:val="00031793"/>
    <w:rsid w:val="00034C31"/>
    <w:rsid w:val="00035B70"/>
    <w:rsid w:val="0004449E"/>
    <w:rsid w:val="0005300D"/>
    <w:rsid w:val="00057B5B"/>
    <w:rsid w:val="00075A5C"/>
    <w:rsid w:val="000812F3"/>
    <w:rsid w:val="00082000"/>
    <w:rsid w:val="00084848"/>
    <w:rsid w:val="000A453A"/>
    <w:rsid w:val="000A6DE7"/>
    <w:rsid w:val="000B18B3"/>
    <w:rsid w:val="000B52EA"/>
    <w:rsid w:val="000C2037"/>
    <w:rsid w:val="000D44A8"/>
    <w:rsid w:val="000D64D5"/>
    <w:rsid w:val="000E138C"/>
    <w:rsid w:val="000E49AF"/>
    <w:rsid w:val="000E49EB"/>
    <w:rsid w:val="000F0CF4"/>
    <w:rsid w:val="000F22FA"/>
    <w:rsid w:val="000F2477"/>
    <w:rsid w:val="000F60EB"/>
    <w:rsid w:val="000F6DCE"/>
    <w:rsid w:val="00102756"/>
    <w:rsid w:val="0010403C"/>
    <w:rsid w:val="00114F24"/>
    <w:rsid w:val="001166C0"/>
    <w:rsid w:val="00117AC7"/>
    <w:rsid w:val="0013263B"/>
    <w:rsid w:val="00134A49"/>
    <w:rsid w:val="00136306"/>
    <w:rsid w:val="001424B9"/>
    <w:rsid w:val="001658EC"/>
    <w:rsid w:val="00172A27"/>
    <w:rsid w:val="00174DF5"/>
    <w:rsid w:val="00175032"/>
    <w:rsid w:val="00183631"/>
    <w:rsid w:val="00194DA0"/>
    <w:rsid w:val="001A3D4C"/>
    <w:rsid w:val="001B45B2"/>
    <w:rsid w:val="001D358B"/>
    <w:rsid w:val="001D3AD2"/>
    <w:rsid w:val="001D448D"/>
    <w:rsid w:val="001D5025"/>
    <w:rsid w:val="001E6179"/>
    <w:rsid w:val="001F6723"/>
    <w:rsid w:val="002007FE"/>
    <w:rsid w:val="002109B8"/>
    <w:rsid w:val="00216EDD"/>
    <w:rsid w:val="002215DD"/>
    <w:rsid w:val="002323A0"/>
    <w:rsid w:val="00235330"/>
    <w:rsid w:val="00236A8A"/>
    <w:rsid w:val="002550D8"/>
    <w:rsid w:val="00257905"/>
    <w:rsid w:val="00272EB8"/>
    <w:rsid w:val="00272FB5"/>
    <w:rsid w:val="00275FF9"/>
    <w:rsid w:val="00276A11"/>
    <w:rsid w:val="00284616"/>
    <w:rsid w:val="00285927"/>
    <w:rsid w:val="002909A4"/>
    <w:rsid w:val="002929B0"/>
    <w:rsid w:val="002A1D60"/>
    <w:rsid w:val="002A4717"/>
    <w:rsid w:val="002A666E"/>
    <w:rsid w:val="002B0BB6"/>
    <w:rsid w:val="002B458B"/>
    <w:rsid w:val="002C13C5"/>
    <w:rsid w:val="002C1666"/>
    <w:rsid w:val="002C22D7"/>
    <w:rsid w:val="002C3609"/>
    <w:rsid w:val="002C366A"/>
    <w:rsid w:val="002D436C"/>
    <w:rsid w:val="002E1A7C"/>
    <w:rsid w:val="002E1F28"/>
    <w:rsid w:val="00316A88"/>
    <w:rsid w:val="003179E0"/>
    <w:rsid w:val="00327D03"/>
    <w:rsid w:val="00330C14"/>
    <w:rsid w:val="00340714"/>
    <w:rsid w:val="0035025C"/>
    <w:rsid w:val="003528F2"/>
    <w:rsid w:val="003575A2"/>
    <w:rsid w:val="003636E5"/>
    <w:rsid w:val="00365785"/>
    <w:rsid w:val="00366CE8"/>
    <w:rsid w:val="0036791E"/>
    <w:rsid w:val="003A2E93"/>
    <w:rsid w:val="003B66DB"/>
    <w:rsid w:val="003C1504"/>
    <w:rsid w:val="003C57FD"/>
    <w:rsid w:val="003D02A6"/>
    <w:rsid w:val="003E0DCA"/>
    <w:rsid w:val="003E594B"/>
    <w:rsid w:val="003F024B"/>
    <w:rsid w:val="003F0DA7"/>
    <w:rsid w:val="003F1C7C"/>
    <w:rsid w:val="003F6599"/>
    <w:rsid w:val="004079AD"/>
    <w:rsid w:val="004111FF"/>
    <w:rsid w:val="00422C53"/>
    <w:rsid w:val="00435A96"/>
    <w:rsid w:val="00436353"/>
    <w:rsid w:val="00441F1C"/>
    <w:rsid w:val="00446089"/>
    <w:rsid w:val="004511F1"/>
    <w:rsid w:val="004534A8"/>
    <w:rsid w:val="00462B9B"/>
    <w:rsid w:val="00462D63"/>
    <w:rsid w:val="00463A44"/>
    <w:rsid w:val="00471BB5"/>
    <w:rsid w:val="0047619A"/>
    <w:rsid w:val="00484118"/>
    <w:rsid w:val="00486F3E"/>
    <w:rsid w:val="00487133"/>
    <w:rsid w:val="004918BE"/>
    <w:rsid w:val="00496950"/>
    <w:rsid w:val="004D0D88"/>
    <w:rsid w:val="004D12A0"/>
    <w:rsid w:val="004E010F"/>
    <w:rsid w:val="004E32F0"/>
    <w:rsid w:val="004E4BBD"/>
    <w:rsid w:val="004F2510"/>
    <w:rsid w:val="004F295F"/>
    <w:rsid w:val="00503418"/>
    <w:rsid w:val="00514E5B"/>
    <w:rsid w:val="00515130"/>
    <w:rsid w:val="005246BD"/>
    <w:rsid w:val="00532C36"/>
    <w:rsid w:val="00541803"/>
    <w:rsid w:val="0054276A"/>
    <w:rsid w:val="00547C69"/>
    <w:rsid w:val="00553299"/>
    <w:rsid w:val="00564F3F"/>
    <w:rsid w:val="00583BBF"/>
    <w:rsid w:val="00584B21"/>
    <w:rsid w:val="00585622"/>
    <w:rsid w:val="00591EB9"/>
    <w:rsid w:val="00592DBA"/>
    <w:rsid w:val="005958BE"/>
    <w:rsid w:val="005A16C4"/>
    <w:rsid w:val="005A3A51"/>
    <w:rsid w:val="005A47CF"/>
    <w:rsid w:val="005B01AA"/>
    <w:rsid w:val="005B19FB"/>
    <w:rsid w:val="005C0D5C"/>
    <w:rsid w:val="005C58A4"/>
    <w:rsid w:val="005C759C"/>
    <w:rsid w:val="005D2A3A"/>
    <w:rsid w:val="005F12FC"/>
    <w:rsid w:val="00600798"/>
    <w:rsid w:val="0060110F"/>
    <w:rsid w:val="00615F66"/>
    <w:rsid w:val="006174CB"/>
    <w:rsid w:val="00621C24"/>
    <w:rsid w:val="00632E96"/>
    <w:rsid w:val="00644D22"/>
    <w:rsid w:val="00655982"/>
    <w:rsid w:val="00657FAB"/>
    <w:rsid w:val="006600AB"/>
    <w:rsid w:val="00664143"/>
    <w:rsid w:val="006824B0"/>
    <w:rsid w:val="00696806"/>
    <w:rsid w:val="006A5544"/>
    <w:rsid w:val="006A6538"/>
    <w:rsid w:val="006C7743"/>
    <w:rsid w:val="006D6A75"/>
    <w:rsid w:val="006E39AB"/>
    <w:rsid w:val="006F0B95"/>
    <w:rsid w:val="006F1C68"/>
    <w:rsid w:val="006F31E0"/>
    <w:rsid w:val="006F4B03"/>
    <w:rsid w:val="006F4DC9"/>
    <w:rsid w:val="00705FFC"/>
    <w:rsid w:val="0071041E"/>
    <w:rsid w:val="00725364"/>
    <w:rsid w:val="0073395F"/>
    <w:rsid w:val="00735C61"/>
    <w:rsid w:val="0074339C"/>
    <w:rsid w:val="00757D8D"/>
    <w:rsid w:val="007710E9"/>
    <w:rsid w:val="00777D3E"/>
    <w:rsid w:val="007B26DC"/>
    <w:rsid w:val="007C05AD"/>
    <w:rsid w:val="007D6E71"/>
    <w:rsid w:val="007E68F0"/>
    <w:rsid w:val="007F494D"/>
    <w:rsid w:val="00801B58"/>
    <w:rsid w:val="00810782"/>
    <w:rsid w:val="00814C19"/>
    <w:rsid w:val="0083452C"/>
    <w:rsid w:val="00842FE6"/>
    <w:rsid w:val="00851745"/>
    <w:rsid w:val="00853A84"/>
    <w:rsid w:val="008646CC"/>
    <w:rsid w:val="00880554"/>
    <w:rsid w:val="008810A3"/>
    <w:rsid w:val="0089172E"/>
    <w:rsid w:val="00895FCA"/>
    <w:rsid w:val="008A641A"/>
    <w:rsid w:val="008C12D0"/>
    <w:rsid w:val="008C7A64"/>
    <w:rsid w:val="008D394A"/>
    <w:rsid w:val="008E32A1"/>
    <w:rsid w:val="008F0A95"/>
    <w:rsid w:val="008F2DDD"/>
    <w:rsid w:val="008F4304"/>
    <w:rsid w:val="008F58C0"/>
    <w:rsid w:val="008F6012"/>
    <w:rsid w:val="00904ED1"/>
    <w:rsid w:val="00912802"/>
    <w:rsid w:val="009177FC"/>
    <w:rsid w:val="0092702E"/>
    <w:rsid w:val="009437DE"/>
    <w:rsid w:val="00946EEF"/>
    <w:rsid w:val="009566A9"/>
    <w:rsid w:val="0098321C"/>
    <w:rsid w:val="00983F14"/>
    <w:rsid w:val="009A212B"/>
    <w:rsid w:val="009A604E"/>
    <w:rsid w:val="009B2B0B"/>
    <w:rsid w:val="009C654D"/>
    <w:rsid w:val="009D0650"/>
    <w:rsid w:val="009D3BDA"/>
    <w:rsid w:val="009E0AB7"/>
    <w:rsid w:val="009E0C62"/>
    <w:rsid w:val="009E26E8"/>
    <w:rsid w:val="009F112C"/>
    <w:rsid w:val="00A01AE9"/>
    <w:rsid w:val="00A105D5"/>
    <w:rsid w:val="00A209BD"/>
    <w:rsid w:val="00A3635D"/>
    <w:rsid w:val="00A41C9A"/>
    <w:rsid w:val="00A54CF5"/>
    <w:rsid w:val="00A551BD"/>
    <w:rsid w:val="00A56B6D"/>
    <w:rsid w:val="00A656DD"/>
    <w:rsid w:val="00A818F5"/>
    <w:rsid w:val="00A83A3A"/>
    <w:rsid w:val="00A84E97"/>
    <w:rsid w:val="00A85E3A"/>
    <w:rsid w:val="00AA5C49"/>
    <w:rsid w:val="00AB04D9"/>
    <w:rsid w:val="00AC6AC5"/>
    <w:rsid w:val="00AD2898"/>
    <w:rsid w:val="00B01FC2"/>
    <w:rsid w:val="00B02AD6"/>
    <w:rsid w:val="00B0559A"/>
    <w:rsid w:val="00B10553"/>
    <w:rsid w:val="00B13A34"/>
    <w:rsid w:val="00B15803"/>
    <w:rsid w:val="00B3443B"/>
    <w:rsid w:val="00B40C73"/>
    <w:rsid w:val="00B45880"/>
    <w:rsid w:val="00B4655D"/>
    <w:rsid w:val="00B53137"/>
    <w:rsid w:val="00B534C7"/>
    <w:rsid w:val="00B54E36"/>
    <w:rsid w:val="00B56733"/>
    <w:rsid w:val="00B6134B"/>
    <w:rsid w:val="00B675D9"/>
    <w:rsid w:val="00B81115"/>
    <w:rsid w:val="00B8412B"/>
    <w:rsid w:val="00BA27F7"/>
    <w:rsid w:val="00BA7363"/>
    <w:rsid w:val="00BB0787"/>
    <w:rsid w:val="00BB3481"/>
    <w:rsid w:val="00BB4AAC"/>
    <w:rsid w:val="00BC793B"/>
    <w:rsid w:val="00BD3618"/>
    <w:rsid w:val="00BE1201"/>
    <w:rsid w:val="00BE36F3"/>
    <w:rsid w:val="00BF0247"/>
    <w:rsid w:val="00BF5957"/>
    <w:rsid w:val="00C07F33"/>
    <w:rsid w:val="00C131DD"/>
    <w:rsid w:val="00C214A2"/>
    <w:rsid w:val="00C2591E"/>
    <w:rsid w:val="00C334DC"/>
    <w:rsid w:val="00C335DF"/>
    <w:rsid w:val="00C51285"/>
    <w:rsid w:val="00C631A8"/>
    <w:rsid w:val="00C63DD2"/>
    <w:rsid w:val="00C80C21"/>
    <w:rsid w:val="00C9276E"/>
    <w:rsid w:val="00C93F1B"/>
    <w:rsid w:val="00C94F13"/>
    <w:rsid w:val="00CB2147"/>
    <w:rsid w:val="00CB6632"/>
    <w:rsid w:val="00CC454A"/>
    <w:rsid w:val="00CC46B2"/>
    <w:rsid w:val="00CC47AF"/>
    <w:rsid w:val="00CC558B"/>
    <w:rsid w:val="00CD2D80"/>
    <w:rsid w:val="00CD378C"/>
    <w:rsid w:val="00CE4299"/>
    <w:rsid w:val="00CE5237"/>
    <w:rsid w:val="00CF341A"/>
    <w:rsid w:val="00CF4C0E"/>
    <w:rsid w:val="00CF5DD6"/>
    <w:rsid w:val="00CF6313"/>
    <w:rsid w:val="00D04FA7"/>
    <w:rsid w:val="00D068D7"/>
    <w:rsid w:val="00D06D80"/>
    <w:rsid w:val="00D1765D"/>
    <w:rsid w:val="00D24CDF"/>
    <w:rsid w:val="00D259B3"/>
    <w:rsid w:val="00D323F3"/>
    <w:rsid w:val="00D339D3"/>
    <w:rsid w:val="00D54844"/>
    <w:rsid w:val="00D55F23"/>
    <w:rsid w:val="00D560EE"/>
    <w:rsid w:val="00D56146"/>
    <w:rsid w:val="00D57432"/>
    <w:rsid w:val="00D621D9"/>
    <w:rsid w:val="00D81BF4"/>
    <w:rsid w:val="00DA0770"/>
    <w:rsid w:val="00DA4A74"/>
    <w:rsid w:val="00DA4F62"/>
    <w:rsid w:val="00DA5D3F"/>
    <w:rsid w:val="00DB0E99"/>
    <w:rsid w:val="00DB55F2"/>
    <w:rsid w:val="00DB6CC8"/>
    <w:rsid w:val="00DB764D"/>
    <w:rsid w:val="00DF3B26"/>
    <w:rsid w:val="00E0159F"/>
    <w:rsid w:val="00E1150B"/>
    <w:rsid w:val="00E1276D"/>
    <w:rsid w:val="00E13FA1"/>
    <w:rsid w:val="00E17B9C"/>
    <w:rsid w:val="00E2061B"/>
    <w:rsid w:val="00E23787"/>
    <w:rsid w:val="00E257C8"/>
    <w:rsid w:val="00E27EE4"/>
    <w:rsid w:val="00E31387"/>
    <w:rsid w:val="00E33940"/>
    <w:rsid w:val="00E45E0B"/>
    <w:rsid w:val="00E47DD3"/>
    <w:rsid w:val="00E55C62"/>
    <w:rsid w:val="00E572CB"/>
    <w:rsid w:val="00E6026B"/>
    <w:rsid w:val="00E8052F"/>
    <w:rsid w:val="00EA2A01"/>
    <w:rsid w:val="00EB2A3B"/>
    <w:rsid w:val="00EC1586"/>
    <w:rsid w:val="00EC62DD"/>
    <w:rsid w:val="00EC7E6D"/>
    <w:rsid w:val="00ED0934"/>
    <w:rsid w:val="00ED2233"/>
    <w:rsid w:val="00F10815"/>
    <w:rsid w:val="00F22E81"/>
    <w:rsid w:val="00F22FFD"/>
    <w:rsid w:val="00F37432"/>
    <w:rsid w:val="00F40143"/>
    <w:rsid w:val="00F4296B"/>
    <w:rsid w:val="00F515F6"/>
    <w:rsid w:val="00F713D8"/>
    <w:rsid w:val="00F71BD2"/>
    <w:rsid w:val="00F7304D"/>
    <w:rsid w:val="00F76805"/>
    <w:rsid w:val="00F80594"/>
    <w:rsid w:val="00F80845"/>
    <w:rsid w:val="00F86ADC"/>
    <w:rsid w:val="00F97E5B"/>
    <w:rsid w:val="00FA4AFF"/>
    <w:rsid w:val="00FA6A3E"/>
    <w:rsid w:val="00FA6EF5"/>
    <w:rsid w:val="00FA72BB"/>
    <w:rsid w:val="00FB05AF"/>
    <w:rsid w:val="00FC1B82"/>
    <w:rsid w:val="00FC32BC"/>
    <w:rsid w:val="00FC423E"/>
    <w:rsid w:val="00FD47F5"/>
    <w:rsid w:val="00FD5F8C"/>
    <w:rsid w:val="00FD7D49"/>
    <w:rsid w:val="00FE4FF0"/>
    <w:rsid w:val="00FE535A"/>
    <w:rsid w:val="01025918"/>
    <w:rsid w:val="012406B0"/>
    <w:rsid w:val="026659F0"/>
    <w:rsid w:val="02FE3E7B"/>
    <w:rsid w:val="0433224A"/>
    <w:rsid w:val="04BB4853"/>
    <w:rsid w:val="04DF1A8A"/>
    <w:rsid w:val="052E656D"/>
    <w:rsid w:val="058A057E"/>
    <w:rsid w:val="05F96B7B"/>
    <w:rsid w:val="06162866"/>
    <w:rsid w:val="06C4156C"/>
    <w:rsid w:val="06D85573"/>
    <w:rsid w:val="07603356"/>
    <w:rsid w:val="07C3517E"/>
    <w:rsid w:val="084A5DB4"/>
    <w:rsid w:val="0901739E"/>
    <w:rsid w:val="09081DCF"/>
    <w:rsid w:val="09315CE8"/>
    <w:rsid w:val="0A293646"/>
    <w:rsid w:val="0AE97D52"/>
    <w:rsid w:val="0AF50259"/>
    <w:rsid w:val="0C3F35DE"/>
    <w:rsid w:val="0C6C17A0"/>
    <w:rsid w:val="0C937D2A"/>
    <w:rsid w:val="0CEE4F60"/>
    <w:rsid w:val="0D821B4C"/>
    <w:rsid w:val="0DA87805"/>
    <w:rsid w:val="0DDD10B5"/>
    <w:rsid w:val="0E07353A"/>
    <w:rsid w:val="0F217103"/>
    <w:rsid w:val="101F3682"/>
    <w:rsid w:val="10DE25E3"/>
    <w:rsid w:val="10EB4758"/>
    <w:rsid w:val="10FD6B90"/>
    <w:rsid w:val="112C7269"/>
    <w:rsid w:val="1319260B"/>
    <w:rsid w:val="13385187"/>
    <w:rsid w:val="13DB3D64"/>
    <w:rsid w:val="14A423A8"/>
    <w:rsid w:val="16614F82"/>
    <w:rsid w:val="16EF2794"/>
    <w:rsid w:val="17AA72BC"/>
    <w:rsid w:val="17F3167D"/>
    <w:rsid w:val="17F34D2D"/>
    <w:rsid w:val="18440180"/>
    <w:rsid w:val="18860743"/>
    <w:rsid w:val="191A70DD"/>
    <w:rsid w:val="196A036B"/>
    <w:rsid w:val="19BA422E"/>
    <w:rsid w:val="19BE3CB0"/>
    <w:rsid w:val="19E50655"/>
    <w:rsid w:val="19EC3181"/>
    <w:rsid w:val="1A587EBD"/>
    <w:rsid w:val="1A7F5449"/>
    <w:rsid w:val="1A887006"/>
    <w:rsid w:val="1A98650B"/>
    <w:rsid w:val="1AAE5D2F"/>
    <w:rsid w:val="1B231B16"/>
    <w:rsid w:val="1B754A9E"/>
    <w:rsid w:val="1C2C1601"/>
    <w:rsid w:val="1CFA525B"/>
    <w:rsid w:val="203E34C4"/>
    <w:rsid w:val="205E4802"/>
    <w:rsid w:val="20E05225"/>
    <w:rsid w:val="217E0A03"/>
    <w:rsid w:val="21EF7359"/>
    <w:rsid w:val="23AA7926"/>
    <w:rsid w:val="24171DBF"/>
    <w:rsid w:val="2564005E"/>
    <w:rsid w:val="257F27A2"/>
    <w:rsid w:val="25DA3E7C"/>
    <w:rsid w:val="25FF38E2"/>
    <w:rsid w:val="262B46D7"/>
    <w:rsid w:val="26C940C5"/>
    <w:rsid w:val="28FB2278"/>
    <w:rsid w:val="297B3BC8"/>
    <w:rsid w:val="2A1A6F3D"/>
    <w:rsid w:val="2A416F07"/>
    <w:rsid w:val="2AD64E55"/>
    <w:rsid w:val="2C34583D"/>
    <w:rsid w:val="2C5C383D"/>
    <w:rsid w:val="2CB35427"/>
    <w:rsid w:val="2D4D0E0F"/>
    <w:rsid w:val="2D571BE9"/>
    <w:rsid w:val="2DC7118A"/>
    <w:rsid w:val="2FC8260F"/>
    <w:rsid w:val="303625F7"/>
    <w:rsid w:val="30F73B34"/>
    <w:rsid w:val="310426F5"/>
    <w:rsid w:val="311855A8"/>
    <w:rsid w:val="32540D14"/>
    <w:rsid w:val="32EC3440"/>
    <w:rsid w:val="342A2472"/>
    <w:rsid w:val="343E1A7A"/>
    <w:rsid w:val="34BB30CA"/>
    <w:rsid w:val="351132A0"/>
    <w:rsid w:val="362C0724"/>
    <w:rsid w:val="3793032E"/>
    <w:rsid w:val="38DA3327"/>
    <w:rsid w:val="38DD3F57"/>
    <w:rsid w:val="3A267238"/>
    <w:rsid w:val="3A4706A8"/>
    <w:rsid w:val="3B471B5C"/>
    <w:rsid w:val="3BCC2061"/>
    <w:rsid w:val="3C157564"/>
    <w:rsid w:val="3C9963E7"/>
    <w:rsid w:val="3CB01C23"/>
    <w:rsid w:val="3D344362"/>
    <w:rsid w:val="3E912D31"/>
    <w:rsid w:val="3E934038"/>
    <w:rsid w:val="3EAF1EF2"/>
    <w:rsid w:val="3F367F1D"/>
    <w:rsid w:val="3F5E67DA"/>
    <w:rsid w:val="3F786788"/>
    <w:rsid w:val="3FA806EF"/>
    <w:rsid w:val="3FBB6674"/>
    <w:rsid w:val="40765733"/>
    <w:rsid w:val="41320677"/>
    <w:rsid w:val="432F1853"/>
    <w:rsid w:val="4355293C"/>
    <w:rsid w:val="44465C74"/>
    <w:rsid w:val="44AF648B"/>
    <w:rsid w:val="44B968CE"/>
    <w:rsid w:val="44CC44F5"/>
    <w:rsid w:val="45F10733"/>
    <w:rsid w:val="46904595"/>
    <w:rsid w:val="46FB4FA2"/>
    <w:rsid w:val="471B0DCA"/>
    <w:rsid w:val="47322A09"/>
    <w:rsid w:val="47665118"/>
    <w:rsid w:val="47A138A9"/>
    <w:rsid w:val="482374AD"/>
    <w:rsid w:val="486E059F"/>
    <w:rsid w:val="48F961BE"/>
    <w:rsid w:val="49D74E97"/>
    <w:rsid w:val="49E62540"/>
    <w:rsid w:val="4B103FA2"/>
    <w:rsid w:val="4B7D0C82"/>
    <w:rsid w:val="4BB9615E"/>
    <w:rsid w:val="4CBD57DA"/>
    <w:rsid w:val="4CEA4801"/>
    <w:rsid w:val="4E5E2FEC"/>
    <w:rsid w:val="4E653CE4"/>
    <w:rsid w:val="4F765A91"/>
    <w:rsid w:val="4F905428"/>
    <w:rsid w:val="505A77E4"/>
    <w:rsid w:val="50B74C36"/>
    <w:rsid w:val="516C77CE"/>
    <w:rsid w:val="527162FE"/>
    <w:rsid w:val="53310CD0"/>
    <w:rsid w:val="534A0BD0"/>
    <w:rsid w:val="53607807"/>
    <w:rsid w:val="538B5B9E"/>
    <w:rsid w:val="53C93484"/>
    <w:rsid w:val="54462559"/>
    <w:rsid w:val="54A656ED"/>
    <w:rsid w:val="54C02319"/>
    <w:rsid w:val="552D3DFC"/>
    <w:rsid w:val="562B4DF0"/>
    <w:rsid w:val="570109B9"/>
    <w:rsid w:val="57CF4A49"/>
    <w:rsid w:val="57E60036"/>
    <w:rsid w:val="58134E48"/>
    <w:rsid w:val="58896EB8"/>
    <w:rsid w:val="59533E04"/>
    <w:rsid w:val="5998070C"/>
    <w:rsid w:val="59B103CD"/>
    <w:rsid w:val="5A144B4F"/>
    <w:rsid w:val="5A1F7AD4"/>
    <w:rsid w:val="5A920C6B"/>
    <w:rsid w:val="5A965B92"/>
    <w:rsid w:val="5B372233"/>
    <w:rsid w:val="5BE34B31"/>
    <w:rsid w:val="5BFC77FB"/>
    <w:rsid w:val="5C563EDC"/>
    <w:rsid w:val="5CAB1AF3"/>
    <w:rsid w:val="5CD5510D"/>
    <w:rsid w:val="5E3E4357"/>
    <w:rsid w:val="5E9B5B97"/>
    <w:rsid w:val="5FE01AB3"/>
    <w:rsid w:val="604F6C39"/>
    <w:rsid w:val="60B30F76"/>
    <w:rsid w:val="61051BBD"/>
    <w:rsid w:val="612209FD"/>
    <w:rsid w:val="62153ADA"/>
    <w:rsid w:val="63B108C9"/>
    <w:rsid w:val="650224CC"/>
    <w:rsid w:val="653B1455"/>
    <w:rsid w:val="654604D2"/>
    <w:rsid w:val="670B3CA5"/>
    <w:rsid w:val="672A3F5C"/>
    <w:rsid w:val="67560E26"/>
    <w:rsid w:val="67780823"/>
    <w:rsid w:val="67BC1058"/>
    <w:rsid w:val="68996CA3"/>
    <w:rsid w:val="6963374B"/>
    <w:rsid w:val="6A2662F9"/>
    <w:rsid w:val="6A8D2838"/>
    <w:rsid w:val="6AB34E9A"/>
    <w:rsid w:val="6AD11522"/>
    <w:rsid w:val="6B112248"/>
    <w:rsid w:val="6BD20172"/>
    <w:rsid w:val="6CD137EF"/>
    <w:rsid w:val="6D1234C8"/>
    <w:rsid w:val="6DB77BCC"/>
    <w:rsid w:val="6E6715F2"/>
    <w:rsid w:val="6EAD34A8"/>
    <w:rsid w:val="6F586C82"/>
    <w:rsid w:val="6F786B9F"/>
    <w:rsid w:val="6FCA44AB"/>
    <w:rsid w:val="709F5073"/>
    <w:rsid w:val="723E10B2"/>
    <w:rsid w:val="73DA4614"/>
    <w:rsid w:val="73E01C2A"/>
    <w:rsid w:val="74AF5C6E"/>
    <w:rsid w:val="759A4F6B"/>
    <w:rsid w:val="768F2CD7"/>
    <w:rsid w:val="77234FE4"/>
    <w:rsid w:val="78197E01"/>
    <w:rsid w:val="791715FE"/>
    <w:rsid w:val="794C6DE1"/>
    <w:rsid w:val="79C43D9C"/>
    <w:rsid w:val="7A293BFF"/>
    <w:rsid w:val="7A2E1215"/>
    <w:rsid w:val="7A434E1E"/>
    <w:rsid w:val="7B1E4C17"/>
    <w:rsid w:val="7B241C47"/>
    <w:rsid w:val="7B9241B0"/>
    <w:rsid w:val="7BD65F01"/>
    <w:rsid w:val="7C3A0345"/>
    <w:rsid w:val="7DBD57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99" w:name="annotation text"/>
    <w:lsdException w:qFormat="1" w:unhideWhenUsed="0" w:uiPriority="0" w:semiHidden="0" w:name="header"/>
    <w:lsdException w:qFormat="1" w:unhideWhenUsed="0" w:uiPriority="0" w:semiHidden="0"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qFormat="1" w:unhideWhenUsed="0"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uiPriority="99"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kern w:val="1"/>
      <w:sz w:val="21"/>
      <w:szCs w:val="24"/>
      <w:lang w:val="en-US" w:eastAsia="zh-CN" w:bidi="ar-SA"/>
    </w:rPr>
  </w:style>
  <w:style w:type="paragraph" w:styleId="2">
    <w:name w:val="heading 1"/>
    <w:basedOn w:val="1"/>
    <w:next w:val="1"/>
    <w:autoRedefine/>
    <w:qFormat/>
    <w:uiPriority w:val="0"/>
    <w:pPr>
      <w:pBdr>
        <w:top w:val="none" w:color="000000" w:sz="0" w:space="3"/>
        <w:left w:val="none" w:color="000000" w:sz="0" w:space="3"/>
        <w:bottom w:val="none" w:color="000000" w:sz="0" w:space="3"/>
        <w:right w:val="none" w:color="000000" w:sz="0" w:space="3"/>
        <w:between w:val="none" w:color="000000" w:sz="0" w:space="0"/>
      </w:pBdr>
      <w:spacing w:line="360" w:lineRule="auto"/>
      <w:jc w:val="center"/>
      <w:outlineLvl w:val="0"/>
    </w:pPr>
    <w:rPr>
      <w:rFonts w:ascii="宋体" w:hAnsi="宋体" w:eastAsia="宋体" w:cs="Times New Roman"/>
      <w:b/>
      <w:bCs/>
      <w:kern w:val="1"/>
      <w:sz w:val="24"/>
      <w:szCs w:val="24"/>
      <w:lang w:val="en-US" w:eastAsia="zh-CN" w:bidi="ar-SA"/>
    </w:rPr>
  </w:style>
  <w:style w:type="paragraph" w:styleId="3">
    <w:name w:val="heading 2"/>
    <w:next w:val="1"/>
    <w:autoRedefine/>
    <w:qFormat/>
    <w:uiPriority w:val="0"/>
    <w:pPr>
      <w:keepNext/>
      <w:keepLines/>
      <w:widowControl w:val="0"/>
      <w:pBdr>
        <w:top w:val="none" w:color="000000" w:sz="0" w:space="3"/>
        <w:left w:val="none" w:color="000000" w:sz="0" w:space="3"/>
        <w:bottom w:val="none" w:color="000000" w:sz="0" w:space="3"/>
        <w:right w:val="none" w:color="000000" w:sz="0" w:space="3"/>
        <w:between w:val="none" w:color="000000" w:sz="0" w:space="0"/>
      </w:pBdr>
      <w:spacing w:before="260" w:after="260" w:line="415" w:lineRule="auto"/>
      <w:jc w:val="both"/>
      <w:outlineLvl w:val="1"/>
    </w:pPr>
    <w:rPr>
      <w:rFonts w:ascii="Cambria" w:hAnsi="Cambria" w:eastAsia="Cambria" w:cs="Times New Roman"/>
      <w:b/>
      <w:bCs/>
      <w:kern w:val="1"/>
      <w:sz w:val="32"/>
      <w:szCs w:val="32"/>
      <w:lang w:val="en-US" w:eastAsia="zh-CN" w:bidi="ar-SA"/>
    </w:rPr>
  </w:style>
  <w:style w:type="paragraph" w:styleId="4">
    <w:name w:val="heading 3"/>
    <w:next w:val="1"/>
    <w:autoRedefine/>
    <w:qFormat/>
    <w:uiPriority w:val="0"/>
    <w:pPr>
      <w:keepNext/>
      <w:keepLines/>
      <w:widowControl w:val="0"/>
      <w:pBdr>
        <w:top w:val="none" w:color="000000" w:sz="0" w:space="3"/>
        <w:left w:val="none" w:color="000000" w:sz="0" w:space="3"/>
        <w:bottom w:val="none" w:color="000000" w:sz="0" w:space="3"/>
        <w:right w:val="none" w:color="000000" w:sz="0" w:space="3"/>
        <w:between w:val="none" w:color="000000" w:sz="0" w:space="0"/>
      </w:pBdr>
      <w:spacing w:before="260" w:after="260" w:line="415" w:lineRule="auto"/>
      <w:jc w:val="both"/>
      <w:outlineLvl w:val="2"/>
    </w:pPr>
    <w:rPr>
      <w:rFonts w:ascii="Times New Roman" w:hAnsi="Times New Roman" w:eastAsia="宋体" w:cs="Times New Roman"/>
      <w:b/>
      <w:bCs/>
      <w:kern w:val="1"/>
      <w:sz w:val="32"/>
      <w:szCs w:val="32"/>
      <w:lang w:val="en-US" w:eastAsia="zh-CN" w:bidi="ar-SA"/>
    </w:rPr>
  </w:style>
  <w:style w:type="paragraph" w:styleId="5">
    <w:name w:val="heading 4"/>
    <w:next w:val="1"/>
    <w:autoRedefine/>
    <w:qFormat/>
    <w:uiPriority w:val="0"/>
    <w:pPr>
      <w:keepNext/>
      <w:keepLines/>
      <w:widowControl w:val="0"/>
      <w:pBdr>
        <w:top w:val="none" w:color="000000" w:sz="0" w:space="3"/>
        <w:left w:val="none" w:color="000000" w:sz="0" w:space="3"/>
        <w:bottom w:val="none" w:color="000000" w:sz="0" w:space="3"/>
        <w:right w:val="none" w:color="000000" w:sz="0" w:space="3"/>
        <w:between w:val="none" w:color="000000" w:sz="0" w:space="0"/>
      </w:pBdr>
      <w:spacing w:before="280" w:after="290" w:line="374" w:lineRule="auto"/>
      <w:jc w:val="both"/>
      <w:outlineLvl w:val="3"/>
    </w:pPr>
    <w:rPr>
      <w:rFonts w:ascii="Arial" w:hAnsi="Arial" w:eastAsia="黑体" w:cs="Times New Roman"/>
      <w:b/>
      <w:bCs/>
      <w:kern w:val="1"/>
      <w:sz w:val="28"/>
      <w:szCs w:val="28"/>
      <w:lang w:val="en-US" w:eastAsia="zh-CN" w:bidi="ar-SA"/>
    </w:rPr>
  </w:style>
  <w:style w:type="paragraph" w:styleId="6">
    <w:name w:val="heading 5"/>
    <w:next w:val="1"/>
    <w:autoRedefine/>
    <w:qFormat/>
    <w:uiPriority w:val="0"/>
    <w:pPr>
      <w:keepNext/>
      <w:keepLines/>
      <w:widowControl w:val="0"/>
      <w:pBdr>
        <w:top w:val="none" w:color="000000" w:sz="0" w:space="3"/>
        <w:left w:val="none" w:color="000000" w:sz="0" w:space="3"/>
        <w:bottom w:val="none" w:color="000000" w:sz="0" w:space="3"/>
        <w:right w:val="none" w:color="000000" w:sz="0" w:space="3"/>
        <w:between w:val="none" w:color="000000" w:sz="0" w:space="0"/>
      </w:pBdr>
      <w:spacing w:before="280" w:after="290" w:line="372" w:lineRule="auto"/>
      <w:jc w:val="both"/>
      <w:outlineLvl w:val="4"/>
    </w:pPr>
    <w:rPr>
      <w:rFonts w:ascii="Times New Roman" w:hAnsi="Times New Roman" w:eastAsia="宋体" w:cs="Times New Roman"/>
      <w:b/>
      <w:bCs/>
      <w:kern w:val="1"/>
      <w:sz w:val="28"/>
      <w:szCs w:val="28"/>
      <w:lang w:val="en-US" w:eastAsia="zh-CN" w:bidi="ar-SA"/>
    </w:rPr>
  </w:style>
  <w:style w:type="paragraph" w:styleId="7">
    <w:name w:val="heading 6"/>
    <w:next w:val="1"/>
    <w:autoRedefine/>
    <w:qFormat/>
    <w:uiPriority w:val="0"/>
    <w:pPr>
      <w:keepNext/>
      <w:keepLines/>
      <w:pBdr>
        <w:top w:val="none" w:color="000000" w:sz="0" w:space="3"/>
        <w:left w:val="none" w:color="000000" w:sz="0" w:space="3"/>
        <w:bottom w:val="none" w:color="000000" w:sz="0" w:space="3"/>
        <w:right w:val="none" w:color="000000" w:sz="0" w:space="3"/>
        <w:between w:val="none" w:color="000000" w:sz="0" w:space="0"/>
      </w:pBdr>
      <w:tabs>
        <w:tab w:val="left" w:pos="1440"/>
      </w:tabs>
      <w:spacing w:before="240" w:after="64" w:line="317" w:lineRule="auto"/>
      <w:ind w:left="1152" w:hanging="1152"/>
      <w:outlineLvl w:val="5"/>
    </w:pPr>
    <w:rPr>
      <w:rFonts w:ascii="Arial" w:hAnsi="Arial" w:eastAsia="黑体" w:cs="Times New Roman"/>
      <w:b/>
      <w:bCs/>
      <w:kern w:val="1"/>
      <w:sz w:val="24"/>
      <w:szCs w:val="24"/>
      <w:lang w:val="en-US" w:eastAsia="zh-CN" w:bidi="ar-SA"/>
    </w:rPr>
  </w:style>
  <w:style w:type="paragraph" w:styleId="8">
    <w:name w:val="heading 7"/>
    <w:next w:val="1"/>
    <w:autoRedefine/>
    <w:qFormat/>
    <w:uiPriority w:val="0"/>
    <w:pPr>
      <w:keepNext/>
      <w:keepLines/>
      <w:pBdr>
        <w:top w:val="none" w:color="000000" w:sz="0" w:space="3"/>
        <w:left w:val="none" w:color="000000" w:sz="0" w:space="3"/>
        <w:bottom w:val="none" w:color="000000" w:sz="0" w:space="3"/>
        <w:right w:val="none" w:color="000000" w:sz="0" w:space="3"/>
        <w:between w:val="none" w:color="000000" w:sz="0" w:space="0"/>
      </w:pBdr>
      <w:tabs>
        <w:tab w:val="left" w:pos="2520"/>
      </w:tabs>
      <w:spacing w:before="240" w:after="64" w:line="317" w:lineRule="auto"/>
      <w:ind w:left="1296" w:hanging="1296"/>
      <w:outlineLvl w:val="6"/>
    </w:pPr>
    <w:rPr>
      <w:rFonts w:ascii="Times New Roman" w:hAnsi="Times New Roman" w:eastAsia="宋体" w:cs="Times New Roman"/>
      <w:b/>
      <w:bCs/>
      <w:kern w:val="1"/>
      <w:sz w:val="24"/>
      <w:szCs w:val="24"/>
      <w:lang w:val="en-US" w:eastAsia="zh-CN" w:bidi="ar-SA"/>
    </w:rPr>
  </w:style>
  <w:style w:type="paragraph" w:styleId="9">
    <w:name w:val="heading 8"/>
    <w:next w:val="1"/>
    <w:autoRedefine/>
    <w:qFormat/>
    <w:uiPriority w:val="0"/>
    <w:pPr>
      <w:keepNext/>
      <w:keepLines/>
      <w:pBdr>
        <w:top w:val="none" w:color="000000" w:sz="0" w:space="3"/>
        <w:left w:val="none" w:color="000000" w:sz="0" w:space="3"/>
        <w:bottom w:val="none" w:color="000000" w:sz="0" w:space="3"/>
        <w:right w:val="none" w:color="000000" w:sz="0" w:space="3"/>
        <w:between w:val="none" w:color="000000" w:sz="0" w:space="0"/>
      </w:pBdr>
      <w:tabs>
        <w:tab w:val="left" w:pos="1440"/>
      </w:tabs>
      <w:spacing w:before="240" w:after="64" w:line="317" w:lineRule="auto"/>
      <w:ind w:left="1440" w:hanging="1440"/>
      <w:outlineLvl w:val="7"/>
    </w:pPr>
    <w:rPr>
      <w:rFonts w:ascii="Arial" w:hAnsi="Arial" w:eastAsia="黑体" w:cs="Times New Roman"/>
      <w:kern w:val="1"/>
      <w:sz w:val="24"/>
      <w:szCs w:val="24"/>
      <w:lang w:val="en-US" w:eastAsia="zh-CN" w:bidi="ar-SA"/>
    </w:rPr>
  </w:style>
  <w:style w:type="paragraph" w:styleId="10">
    <w:name w:val="heading 9"/>
    <w:next w:val="1"/>
    <w:autoRedefine/>
    <w:qFormat/>
    <w:uiPriority w:val="0"/>
    <w:pPr>
      <w:keepNext/>
      <w:keepLines/>
      <w:pBdr>
        <w:top w:val="none" w:color="000000" w:sz="0" w:space="3"/>
        <w:left w:val="none" w:color="000000" w:sz="0" w:space="3"/>
        <w:bottom w:val="none" w:color="000000" w:sz="0" w:space="3"/>
        <w:right w:val="none" w:color="000000" w:sz="0" w:space="3"/>
        <w:between w:val="none" w:color="000000" w:sz="0" w:space="0"/>
      </w:pBdr>
      <w:tabs>
        <w:tab w:val="left" w:pos="1584"/>
      </w:tabs>
      <w:spacing w:before="240" w:after="64" w:line="317" w:lineRule="auto"/>
      <w:ind w:left="1584" w:hanging="1584"/>
      <w:outlineLvl w:val="8"/>
    </w:pPr>
    <w:rPr>
      <w:rFonts w:ascii="Arial" w:hAnsi="Arial" w:eastAsia="黑体" w:cs="Times New Roman"/>
      <w:kern w:val="1"/>
      <w:sz w:val="21"/>
      <w:szCs w:val="21"/>
      <w:lang w:val="en-US" w:eastAsia="zh-CN" w:bidi="ar-SA"/>
    </w:rPr>
  </w:style>
  <w:style w:type="character" w:default="1" w:styleId="45">
    <w:name w:val="Default Paragraph Font"/>
    <w:autoRedefine/>
    <w:semiHidden/>
    <w:unhideWhenUsed/>
    <w:qFormat/>
    <w:uiPriority w:val="1"/>
  </w:style>
  <w:style w:type="table" w:default="1" w:styleId="43">
    <w:name w:val="Normal Table"/>
    <w:autoRedefine/>
    <w:semiHidden/>
    <w:unhideWhenUsed/>
    <w:qFormat/>
    <w:uiPriority w:val="99"/>
    <w:tblPr>
      <w:tblCellMar>
        <w:top w:w="0" w:type="dxa"/>
        <w:left w:w="108" w:type="dxa"/>
        <w:bottom w:w="0" w:type="dxa"/>
        <w:right w:w="108" w:type="dxa"/>
      </w:tblCellMar>
    </w:tblPr>
  </w:style>
  <w:style w:type="paragraph" w:styleId="11">
    <w:name w:val="toc 7"/>
    <w:next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2520"/>
      <w:jc w:val="both"/>
    </w:pPr>
    <w:rPr>
      <w:rFonts w:ascii="Times New Roman" w:hAnsi="Times New Roman" w:eastAsia="宋体" w:cs="Times New Roman"/>
      <w:kern w:val="1"/>
      <w:sz w:val="21"/>
      <w:szCs w:val="24"/>
      <w:lang w:val="en-US" w:eastAsia="zh-CN" w:bidi="ar-SA"/>
    </w:rPr>
  </w:style>
  <w:style w:type="paragraph" w:styleId="12">
    <w:name w:val="Normal Indent"/>
    <w:basedOn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firstLine="420"/>
      <w:jc w:val="both"/>
    </w:pPr>
    <w:rPr>
      <w:rFonts w:ascii="Times New Roman" w:hAnsi="Times New Roman" w:eastAsia="宋体" w:cs="Times New Roman"/>
      <w:kern w:val="1"/>
      <w:sz w:val="21"/>
      <w:szCs w:val="24"/>
      <w:lang w:val="en-US" w:eastAsia="zh-CN" w:bidi="ar-SA"/>
    </w:rPr>
  </w:style>
  <w:style w:type="paragraph" w:styleId="13">
    <w:name w:val="Document Map"/>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hd w:val="clear" w:color="000000" w:fill="000080"/>
      <w:jc w:val="both"/>
    </w:pPr>
    <w:rPr>
      <w:rFonts w:ascii="Times New Roman" w:hAnsi="Times New Roman" w:eastAsia="宋体" w:cs="Times New Roman"/>
      <w:kern w:val="1"/>
      <w:sz w:val="21"/>
      <w:szCs w:val="24"/>
      <w:lang w:val="en-US" w:eastAsia="zh-CN" w:bidi="ar-SA"/>
    </w:rPr>
  </w:style>
  <w:style w:type="paragraph" w:styleId="14">
    <w:name w:val="annotation text"/>
    <w:basedOn w:val="1"/>
    <w:autoRedefine/>
    <w:semiHidden/>
    <w:qFormat/>
    <w:uiPriority w:val="99"/>
    <w:pPr>
      <w:jc w:val="left"/>
    </w:pPr>
  </w:style>
  <w:style w:type="paragraph" w:styleId="15">
    <w:name w:val="Body Text 3"/>
    <w:autoRedefine/>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宋体" w:hAnsi="宋体" w:eastAsia="宋体" w:cs="Times New Roman"/>
      <w:bCs/>
      <w:kern w:val="1"/>
      <w:sz w:val="21"/>
      <w:szCs w:val="24"/>
      <w:lang w:val="en-US" w:eastAsia="zh-CN" w:bidi="ar-SA"/>
    </w:rPr>
  </w:style>
  <w:style w:type="paragraph" w:styleId="16">
    <w:name w:val="Body Text"/>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jc w:val="both"/>
    </w:pPr>
    <w:rPr>
      <w:rFonts w:ascii="Times New Roman" w:hAnsi="Times New Roman" w:eastAsia="宋体" w:cs="Times New Roman"/>
      <w:kern w:val="1"/>
      <w:sz w:val="21"/>
      <w:szCs w:val="24"/>
      <w:lang w:val="en-US" w:eastAsia="zh-CN" w:bidi="ar-SA"/>
    </w:rPr>
  </w:style>
  <w:style w:type="paragraph" w:styleId="17">
    <w:name w:val="Body Text Indent"/>
    <w:basedOn w:val="1"/>
    <w:next w:val="18"/>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ind w:left="420"/>
      <w:jc w:val="both"/>
    </w:pPr>
    <w:rPr>
      <w:rFonts w:ascii="Times New Roman" w:hAnsi="Times New Roman" w:eastAsia="宋体" w:cs="Times New Roman"/>
      <w:kern w:val="1"/>
      <w:sz w:val="21"/>
      <w:szCs w:val="24"/>
      <w:lang w:val="en-US" w:eastAsia="zh-CN" w:bidi="ar-SA"/>
    </w:rPr>
  </w:style>
  <w:style w:type="paragraph" w:styleId="18">
    <w:name w:val="annotation subject"/>
    <w:basedOn w:val="14"/>
    <w:next w:val="1"/>
    <w:autoRedefine/>
    <w:semiHidden/>
    <w:qFormat/>
    <w:uiPriority w:val="99"/>
    <w:rPr>
      <w:b/>
      <w:bCs/>
    </w:rPr>
  </w:style>
  <w:style w:type="paragraph" w:styleId="19">
    <w:name w:val="List 2"/>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100" w:hanging="200"/>
      <w:jc w:val="both"/>
    </w:pPr>
    <w:rPr>
      <w:rFonts w:ascii="Times New Roman" w:hAnsi="Times New Roman" w:eastAsia="宋体" w:cs="Times New Roman"/>
      <w:kern w:val="1"/>
      <w:sz w:val="21"/>
      <w:szCs w:val="24"/>
      <w:lang w:val="en-US" w:eastAsia="zh-CN" w:bidi="ar-SA"/>
    </w:rPr>
  </w:style>
  <w:style w:type="paragraph" w:styleId="20">
    <w:name w:val="List Continue"/>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ind w:left="420"/>
      <w:jc w:val="both"/>
    </w:pPr>
    <w:rPr>
      <w:rFonts w:ascii="Times New Roman" w:hAnsi="Times New Roman" w:eastAsia="宋体" w:cs="Times New Roman"/>
      <w:kern w:val="1"/>
      <w:sz w:val="21"/>
      <w:szCs w:val="24"/>
      <w:lang w:val="en-US" w:eastAsia="zh-CN" w:bidi="ar-SA"/>
    </w:rPr>
  </w:style>
  <w:style w:type="paragraph" w:styleId="21">
    <w:name w:val="Block Text"/>
    <w:basedOn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480" w:lineRule="exact"/>
      <w:ind w:left="525" w:right="17"/>
      <w:jc w:val="both"/>
    </w:pPr>
    <w:rPr>
      <w:rFonts w:ascii="宋体" w:hAnsi="宋体" w:eastAsia="宋体" w:cs="Times New Roman"/>
      <w:kern w:val="1"/>
      <w:sz w:val="24"/>
      <w:lang w:val="en-US" w:eastAsia="zh-CN" w:bidi="ar-SA"/>
    </w:rPr>
  </w:style>
  <w:style w:type="paragraph" w:styleId="22">
    <w:name w:val="toc 5"/>
    <w:next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1680"/>
      <w:jc w:val="both"/>
    </w:pPr>
    <w:rPr>
      <w:rFonts w:ascii="Times New Roman" w:hAnsi="Times New Roman" w:eastAsia="宋体" w:cs="Times New Roman"/>
      <w:kern w:val="1"/>
      <w:sz w:val="21"/>
      <w:szCs w:val="24"/>
      <w:lang w:val="en-US" w:eastAsia="zh-CN" w:bidi="ar-SA"/>
    </w:rPr>
  </w:style>
  <w:style w:type="paragraph" w:styleId="23">
    <w:name w:val="toc 3"/>
    <w:next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840"/>
      <w:jc w:val="both"/>
    </w:pPr>
    <w:rPr>
      <w:rFonts w:ascii="Times New Roman" w:hAnsi="Times New Roman" w:eastAsia="宋体" w:cs="Times New Roman"/>
      <w:kern w:val="1"/>
      <w:sz w:val="21"/>
      <w:szCs w:val="24"/>
      <w:lang w:val="en-US" w:eastAsia="zh-CN" w:bidi="ar-SA"/>
    </w:rPr>
  </w:style>
  <w:style w:type="paragraph" w:styleId="24">
    <w:name w:val="Plain Text"/>
    <w:autoRedefine/>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宋体" w:hAnsi="宋体" w:eastAsia="宋体" w:cs="Times New Roman"/>
      <w:kern w:val="1"/>
      <w:sz w:val="21"/>
      <w:lang w:val="en-US" w:eastAsia="zh-CN" w:bidi="ar-SA"/>
    </w:rPr>
  </w:style>
  <w:style w:type="paragraph" w:styleId="25">
    <w:name w:val="toc 8"/>
    <w:next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2940"/>
      <w:jc w:val="both"/>
    </w:pPr>
    <w:rPr>
      <w:rFonts w:ascii="Times New Roman" w:hAnsi="Times New Roman" w:eastAsia="宋体" w:cs="Times New Roman"/>
      <w:kern w:val="1"/>
      <w:sz w:val="21"/>
      <w:szCs w:val="24"/>
      <w:lang w:val="en-US" w:eastAsia="zh-CN" w:bidi="ar-SA"/>
    </w:rPr>
  </w:style>
  <w:style w:type="paragraph" w:styleId="26">
    <w:name w:val="Date"/>
    <w:next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100"/>
      <w:jc w:val="both"/>
    </w:pPr>
    <w:rPr>
      <w:rFonts w:ascii="Times New Roman" w:hAnsi="Times New Roman" w:eastAsia="宋体" w:cs="Times New Roman"/>
      <w:kern w:val="1"/>
      <w:sz w:val="21"/>
      <w:szCs w:val="24"/>
      <w:lang w:val="en-US" w:eastAsia="zh-CN" w:bidi="ar-SA"/>
    </w:rPr>
  </w:style>
  <w:style w:type="paragraph" w:styleId="27">
    <w:name w:val="Body Text Indent 2"/>
    <w:basedOn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line="480" w:lineRule="auto"/>
      <w:ind w:left="420"/>
      <w:jc w:val="both"/>
    </w:pPr>
    <w:rPr>
      <w:rFonts w:ascii="Times New Roman" w:hAnsi="Times New Roman" w:eastAsia="宋体" w:cs="Times New Roman"/>
      <w:kern w:val="1"/>
      <w:sz w:val="21"/>
      <w:szCs w:val="24"/>
      <w:lang w:val="en-US" w:eastAsia="zh-CN" w:bidi="ar-SA"/>
    </w:rPr>
  </w:style>
  <w:style w:type="paragraph" w:styleId="28">
    <w:name w:val="endnote text"/>
    <w:basedOn w:val="1"/>
    <w:link w:val="127"/>
    <w:autoRedefine/>
    <w:semiHidden/>
    <w:qFormat/>
    <w:uiPriority w:val="99"/>
    <w:pPr>
      <w:pBdr>
        <w:top w:val="none" w:color="auto" w:sz="0" w:space="0"/>
        <w:left w:val="none" w:color="auto" w:sz="0" w:space="0"/>
        <w:bottom w:val="none" w:color="auto" w:sz="0" w:space="0"/>
        <w:right w:val="none" w:color="auto" w:sz="0" w:space="0"/>
        <w:between w:val="none" w:color="auto" w:sz="0" w:space="0"/>
      </w:pBdr>
      <w:snapToGrid w:val="0"/>
      <w:jc w:val="left"/>
    </w:pPr>
    <w:rPr>
      <w:kern w:val="2"/>
      <w:szCs w:val="20"/>
    </w:rPr>
  </w:style>
  <w:style w:type="paragraph" w:styleId="29">
    <w:name w:val="Balloon Text"/>
    <w:autoRedefine/>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kern w:val="1"/>
      <w:sz w:val="18"/>
      <w:szCs w:val="18"/>
      <w:lang w:val="en-US" w:eastAsia="zh-CN" w:bidi="ar-SA"/>
    </w:rPr>
  </w:style>
  <w:style w:type="paragraph" w:styleId="30">
    <w:name w:val="footer"/>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tabs>
        <w:tab w:val="center" w:pos="4153"/>
        <w:tab w:val="right" w:pos="8306"/>
      </w:tabs>
    </w:pPr>
    <w:rPr>
      <w:rFonts w:ascii="Calibri" w:hAnsi="Calibri" w:eastAsia="Calibri" w:cs="Times New Roman"/>
      <w:kern w:val="1"/>
      <w:sz w:val="18"/>
      <w:szCs w:val="18"/>
      <w:lang w:val="en-US" w:eastAsia="zh-CN" w:bidi="ar-SA"/>
    </w:rPr>
  </w:style>
  <w:style w:type="paragraph" w:styleId="31">
    <w:name w:val="header"/>
    <w:basedOn w:val="1"/>
    <w:autoRedefine/>
    <w:qFormat/>
    <w:uiPriority w:val="0"/>
    <w:pPr>
      <w:widowControl w:val="0"/>
      <w:pBdr>
        <w:top w:val="none" w:color="000000" w:sz="0" w:space="3"/>
        <w:left w:val="none" w:color="000000" w:sz="0" w:space="3"/>
        <w:bottom w:val="single" w:color="000000" w:sz="6" w:space="1"/>
        <w:right w:val="none" w:color="000000" w:sz="0" w:space="3"/>
        <w:between w:val="none" w:color="000000" w:sz="0" w:space="0"/>
      </w:pBdr>
      <w:tabs>
        <w:tab w:val="center" w:pos="4153"/>
        <w:tab w:val="right" w:pos="8306"/>
      </w:tabs>
      <w:jc w:val="center"/>
    </w:pPr>
    <w:rPr>
      <w:rFonts w:ascii="Calibri" w:hAnsi="Calibri" w:eastAsia="Calibri" w:cs="Times New Roman"/>
      <w:kern w:val="1"/>
      <w:sz w:val="18"/>
      <w:szCs w:val="18"/>
      <w:lang w:val="en-US" w:eastAsia="zh-CN" w:bidi="ar-SA"/>
    </w:rPr>
  </w:style>
  <w:style w:type="paragraph" w:styleId="32">
    <w:name w:val="toc 1"/>
    <w:next w:val="1"/>
    <w:autoRedefine/>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kern w:val="1"/>
      <w:sz w:val="21"/>
      <w:szCs w:val="24"/>
      <w:lang w:val="en-US" w:eastAsia="zh-CN" w:bidi="ar-SA"/>
    </w:rPr>
  </w:style>
  <w:style w:type="paragraph" w:styleId="33">
    <w:name w:val="toc 4"/>
    <w:next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1260"/>
      <w:jc w:val="both"/>
    </w:pPr>
    <w:rPr>
      <w:rFonts w:ascii="Times New Roman" w:hAnsi="Times New Roman" w:eastAsia="宋体" w:cs="Times New Roman"/>
      <w:kern w:val="1"/>
      <w:sz w:val="21"/>
      <w:szCs w:val="24"/>
      <w:lang w:val="en-US" w:eastAsia="zh-CN" w:bidi="ar-SA"/>
    </w:rPr>
  </w:style>
  <w:style w:type="paragraph" w:styleId="34">
    <w:name w:val="toc 6"/>
    <w:next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2100"/>
      <w:jc w:val="both"/>
    </w:pPr>
    <w:rPr>
      <w:rFonts w:ascii="Times New Roman" w:hAnsi="Times New Roman" w:eastAsia="宋体" w:cs="Times New Roman"/>
      <w:kern w:val="1"/>
      <w:sz w:val="21"/>
      <w:szCs w:val="24"/>
      <w:lang w:val="en-US" w:eastAsia="zh-CN" w:bidi="ar-SA"/>
    </w:rPr>
  </w:style>
  <w:style w:type="paragraph" w:styleId="35">
    <w:name w:val="Body Text Indent 3"/>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ind w:left="420"/>
      <w:jc w:val="both"/>
    </w:pPr>
    <w:rPr>
      <w:rFonts w:ascii="Calibri" w:hAnsi="Calibri" w:eastAsia="宋体" w:cs="Times New Roman"/>
      <w:kern w:val="1"/>
      <w:sz w:val="16"/>
      <w:szCs w:val="16"/>
      <w:lang w:val="en-US" w:eastAsia="zh-CN" w:bidi="ar-SA"/>
    </w:rPr>
  </w:style>
  <w:style w:type="paragraph" w:styleId="36">
    <w:name w:val="toc 2"/>
    <w:next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tabs>
        <w:tab w:val="right" w:leader="dot" w:pos="9170"/>
      </w:tabs>
      <w:spacing w:line="280" w:lineRule="exact"/>
    </w:pPr>
    <w:rPr>
      <w:rFonts w:ascii="Times New Roman" w:hAnsi="Times New Roman" w:eastAsia="宋体" w:cs="Times New Roman"/>
      <w:smallCaps/>
      <w:kern w:val="1"/>
      <w:sz w:val="21"/>
      <w:szCs w:val="24"/>
      <w:lang w:val="en-US" w:eastAsia="zh-CN" w:bidi="ar-SA"/>
    </w:rPr>
  </w:style>
  <w:style w:type="paragraph" w:styleId="37">
    <w:name w:val="toc 9"/>
    <w:next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3360"/>
      <w:jc w:val="both"/>
    </w:pPr>
    <w:rPr>
      <w:rFonts w:ascii="Times New Roman" w:hAnsi="Times New Roman" w:eastAsia="宋体" w:cs="Times New Roman"/>
      <w:kern w:val="1"/>
      <w:sz w:val="21"/>
      <w:szCs w:val="24"/>
      <w:lang w:val="en-US" w:eastAsia="zh-CN" w:bidi="ar-SA"/>
    </w:rPr>
  </w:style>
  <w:style w:type="paragraph" w:styleId="38">
    <w:name w:val="Body Text 2"/>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line="480" w:lineRule="auto"/>
      <w:jc w:val="both"/>
    </w:pPr>
    <w:rPr>
      <w:rFonts w:ascii="Times New Roman" w:hAnsi="Times New Roman" w:eastAsia="宋体" w:cs="Times New Roman"/>
      <w:kern w:val="1"/>
      <w:sz w:val="21"/>
      <w:szCs w:val="24"/>
      <w:lang w:val="en-US" w:eastAsia="zh-CN" w:bidi="ar-SA"/>
    </w:rPr>
  </w:style>
  <w:style w:type="paragraph" w:styleId="39">
    <w:name w:val="HTML Preformatted"/>
    <w:autoRedefine/>
    <w:qFormat/>
    <w:uiPriority w:val="0"/>
    <w:pPr>
      <w:pBdr>
        <w:top w:val="none" w:color="000000" w:sz="0" w:space="3"/>
        <w:left w:val="none" w:color="000000" w:sz="0" w:space="3"/>
        <w:bottom w:val="none" w:color="000000" w:sz="0" w:space="3"/>
        <w:right w:val="none" w:color="000000" w:sz="0" w:space="3"/>
        <w:between w:val="none" w:color="000000"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eastAsia="宋体" w:cs="宋体"/>
      <w:kern w:val="1"/>
      <w:sz w:val="24"/>
      <w:szCs w:val="24"/>
      <w:lang w:val="en-US" w:eastAsia="zh-CN" w:bidi="ar-SA"/>
    </w:rPr>
  </w:style>
  <w:style w:type="paragraph" w:styleId="40">
    <w:name w:val="Normal (Web)"/>
    <w:basedOn w:val="1"/>
    <w:autoRedefine/>
    <w:qFormat/>
    <w:uiPriority w:val="0"/>
    <w:pPr>
      <w:pBdr>
        <w:top w:val="none" w:color="000000" w:sz="0" w:space="3"/>
        <w:left w:val="none" w:color="000000" w:sz="0" w:space="3"/>
        <w:bottom w:val="none" w:color="000000" w:sz="0" w:space="3"/>
        <w:right w:val="none" w:color="000000" w:sz="0" w:space="3"/>
        <w:between w:val="none" w:color="000000" w:sz="0" w:space="0"/>
      </w:pBdr>
      <w:spacing w:before="100" w:beforeAutospacing="1" w:after="100" w:afterAutospacing="1"/>
    </w:pPr>
    <w:rPr>
      <w:rFonts w:ascii="宋体" w:hAnsi="宋体" w:eastAsia="宋体" w:cs="宋体"/>
      <w:kern w:val="1"/>
      <w:sz w:val="24"/>
      <w:szCs w:val="24"/>
      <w:lang w:val="en-US" w:eastAsia="zh-CN" w:bidi="ar-SA"/>
    </w:rPr>
  </w:style>
  <w:style w:type="paragraph" w:styleId="41">
    <w:name w:val="Title"/>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before="240" w:after="60"/>
      <w:jc w:val="center"/>
      <w:outlineLvl w:val="0"/>
    </w:pPr>
    <w:rPr>
      <w:rFonts w:ascii="Cambria" w:hAnsi="Cambria" w:eastAsia="Calibri" w:cs="Times New Roman"/>
      <w:b/>
      <w:kern w:val="1"/>
      <w:sz w:val="32"/>
      <w:szCs w:val="24"/>
      <w:lang w:val="en-US" w:eastAsia="zh-CN" w:bidi="ar-SA"/>
    </w:rPr>
  </w:style>
  <w:style w:type="paragraph" w:styleId="42">
    <w:name w:val="Body Text First Indent 2"/>
    <w:basedOn w:val="17"/>
    <w:next w:val="12"/>
    <w:autoRedefine/>
    <w:qFormat/>
    <w:uiPriority w:val="0"/>
    <w:pPr>
      <w:widowControl/>
      <w:spacing w:afterLines="100" w:line="360" w:lineRule="auto"/>
      <w:ind w:left="200" w:firstLine="210" w:firstLineChars="200"/>
      <w:jc w:val="left"/>
    </w:pPr>
    <w:rPr>
      <w:kern w:val="28"/>
      <w:lang w:val="zh-CN"/>
    </w:rPr>
  </w:style>
  <w:style w:type="table" w:styleId="44">
    <w:name w:val="Table Grid"/>
    <w:basedOn w:val="43"/>
    <w:autoRedefine/>
    <w:qFormat/>
    <w:uiPriority w:val="5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6">
    <w:name w:val="Strong"/>
    <w:autoRedefine/>
    <w:qFormat/>
    <w:uiPriority w:val="0"/>
    <w:rPr>
      <w:rFonts w:ascii="Calibri" w:hAnsi="Calibri" w:eastAsia="Calibri"/>
      <w:b/>
      <w:bCs/>
      <w:szCs w:val="22"/>
    </w:rPr>
  </w:style>
  <w:style w:type="character" w:styleId="47">
    <w:name w:val="page number"/>
    <w:autoRedefine/>
    <w:qFormat/>
    <w:uiPriority w:val="0"/>
  </w:style>
  <w:style w:type="character" w:styleId="48">
    <w:name w:val="FollowedHyperlink"/>
    <w:autoRedefine/>
    <w:qFormat/>
    <w:uiPriority w:val="0"/>
    <w:rPr>
      <w:rFonts w:ascii="Calibri" w:hAnsi="Calibri" w:eastAsia="Calibri"/>
      <w:color w:val="800080"/>
      <w:szCs w:val="22"/>
      <w:u w:val="single"/>
    </w:rPr>
  </w:style>
  <w:style w:type="character" w:styleId="49">
    <w:name w:val="Hyperlink"/>
    <w:autoRedefine/>
    <w:qFormat/>
    <w:uiPriority w:val="0"/>
    <w:rPr>
      <w:rFonts w:ascii="Calibri" w:hAnsi="Calibri" w:eastAsia="Calibri"/>
      <w:color w:val="0000FF"/>
      <w:szCs w:val="22"/>
      <w:u w:val="single"/>
    </w:rPr>
  </w:style>
  <w:style w:type="paragraph" w:customStyle="1" w:styleId="50">
    <w:name w:val="列出段落1"/>
    <w:autoRedefine/>
    <w:qFormat/>
    <w:uiPriority w:val="99"/>
    <w:pPr>
      <w:widowControl w:val="0"/>
      <w:pBdr>
        <w:top w:val="none" w:color="000000" w:sz="0" w:space="3"/>
        <w:left w:val="none" w:color="000000" w:sz="0" w:space="3"/>
        <w:bottom w:val="none" w:color="000000" w:sz="0" w:space="3"/>
        <w:right w:val="none" w:color="000000" w:sz="0" w:space="3"/>
        <w:between w:val="none" w:color="000000" w:sz="0" w:space="0"/>
      </w:pBdr>
      <w:ind w:firstLine="420"/>
      <w:jc w:val="both"/>
    </w:pPr>
    <w:rPr>
      <w:rFonts w:ascii="Times New Roman" w:hAnsi="Times New Roman" w:eastAsia="宋体" w:cs="Times New Roman"/>
      <w:kern w:val="1"/>
      <w:sz w:val="21"/>
      <w:szCs w:val="24"/>
      <w:lang w:val="en-US" w:eastAsia="zh-CN" w:bidi="ar-SA"/>
    </w:rPr>
  </w:style>
  <w:style w:type="paragraph" w:customStyle="1" w:styleId="51">
    <w:name w:val="Default"/>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pPr>
    <w:rPr>
      <w:rFonts w:ascii="宋体" w:hAnsi="宋体" w:eastAsia="宋体" w:cs="宋体"/>
      <w:kern w:val="1"/>
      <w:sz w:val="24"/>
      <w:szCs w:val="24"/>
      <w:lang w:val="en-US" w:eastAsia="zh-CN" w:bidi="ar-SA"/>
    </w:rPr>
  </w:style>
  <w:style w:type="paragraph" w:customStyle="1" w:styleId="52">
    <w:name w:val="Char Char Char Char Char Char Char"/>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ind w:firstLine="200"/>
      <w:jc w:val="both"/>
    </w:pPr>
    <w:rPr>
      <w:rFonts w:ascii="Times New Roman" w:hAnsi="Times New Roman" w:eastAsia="仿宋_GB2312" w:cs="Times New Roman"/>
      <w:kern w:val="1"/>
      <w:sz w:val="24"/>
      <w:szCs w:val="24"/>
      <w:lang w:val="en-US" w:eastAsia="zh-CN" w:bidi="ar-SA"/>
    </w:rPr>
  </w:style>
  <w:style w:type="paragraph" w:customStyle="1" w:styleId="53">
    <w:name w:val="标题3"/>
    <w:basedOn w:val="2"/>
    <w:autoRedefine/>
    <w:qFormat/>
    <w:uiPriority w:val="0"/>
    <w:pPr>
      <w:keepNext/>
      <w:widowControl w:val="0"/>
      <w:spacing w:line="400" w:lineRule="exact"/>
      <w:jc w:val="both"/>
    </w:pPr>
    <w:rPr>
      <w:b w:val="0"/>
      <w:sz w:val="21"/>
      <w:szCs w:val="32"/>
    </w:rPr>
  </w:style>
  <w:style w:type="paragraph" w:customStyle="1" w:styleId="54">
    <w:name w:val="标题2+"/>
    <w:basedOn w:val="36"/>
    <w:autoRedefine/>
    <w:qFormat/>
    <w:uiPriority w:val="0"/>
    <w:pPr>
      <w:spacing w:line="360" w:lineRule="auto"/>
    </w:pPr>
    <w:rPr>
      <w:rFonts w:ascii="Arial" w:hAnsi="Arial" w:eastAsia="黑体" w:cs="Arial"/>
      <w:sz w:val="24"/>
      <w:szCs w:val="20"/>
    </w:rPr>
  </w:style>
  <w:style w:type="paragraph" w:customStyle="1" w:styleId="55">
    <w:name w:val="正文文本 2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ind w:firstLine="480"/>
      <w:jc w:val="both"/>
    </w:pPr>
    <w:rPr>
      <w:rFonts w:ascii="宋体" w:hAnsi="宋体" w:eastAsia="宋体" w:cs="Times New Roman"/>
      <w:kern w:val="1"/>
      <w:sz w:val="24"/>
      <w:lang w:val="en-US" w:eastAsia="zh-CN" w:bidi="ar-SA"/>
    </w:rPr>
  </w:style>
  <w:style w:type="paragraph" w:customStyle="1" w:styleId="56">
    <w:name w:val="样式 标题 3 + 宋体 小四 段前: 5 磅 段后: 6 磅 行距: 单倍行距"/>
    <w:basedOn w:val="53"/>
    <w:autoRedefine/>
    <w:qFormat/>
    <w:uiPriority w:val="0"/>
    <w:pPr>
      <w:spacing w:after="240" w:line="0" w:lineRule="atLeast"/>
      <w:ind w:left="241" w:firstLine="120"/>
    </w:pPr>
    <w:rPr>
      <w:rFonts w:eastAsia="黑体" w:cs="宋体"/>
      <w:sz w:val="24"/>
      <w:szCs w:val="28"/>
    </w:rPr>
  </w:style>
  <w:style w:type="paragraph" w:customStyle="1" w:styleId="57">
    <w:name w:val="样式 样式 标题 3 + 宋体 小四 段前: 5 磅 段后: 6 磅 行距: 单倍行距 + 首行缩进:  0.5 字符"/>
    <w:basedOn w:val="56"/>
    <w:autoRedefine/>
    <w:qFormat/>
    <w:uiPriority w:val="0"/>
    <w:pPr>
      <w:ind w:firstLine="141"/>
    </w:pPr>
    <w:rPr>
      <w:sz w:val="28"/>
    </w:rPr>
  </w:style>
  <w:style w:type="paragraph" w:customStyle="1" w:styleId="58">
    <w:name w:val="样式 样式 样式 标题 3 + 宋体 小四 段前: 5 磅 段后: 6 磅 行距: 单倍行距 + 首行缩进:  0.5 字符 +..."/>
    <w:basedOn w:val="57"/>
    <w:autoRedefine/>
    <w:qFormat/>
    <w:uiPriority w:val="0"/>
    <w:pPr>
      <w:ind w:firstLine="131"/>
    </w:pPr>
    <w:rPr>
      <w:sz w:val="26"/>
      <w:szCs w:val="26"/>
    </w:rPr>
  </w:style>
  <w:style w:type="paragraph" w:customStyle="1" w:styleId="59">
    <w:name w:val="样式 样式 样式 样式 标题 3 + 宋体 小四 段前: 5 磅 段后: 6 磅 行距: 单倍行距 + 首行缩进:  0.5 字..."/>
    <w:basedOn w:val="58"/>
    <w:autoRedefine/>
    <w:qFormat/>
    <w:uiPriority w:val="0"/>
    <w:pPr>
      <w:ind w:firstLine="151"/>
    </w:pPr>
    <w:rPr>
      <w:sz w:val="30"/>
      <w:szCs w:val="20"/>
    </w:rPr>
  </w:style>
  <w:style w:type="paragraph" w:customStyle="1" w:styleId="60">
    <w:name w:val="2"/>
    <w:basedOn w:val="59"/>
    <w:autoRedefine/>
    <w:qFormat/>
    <w:uiPriority w:val="0"/>
    <w:pPr>
      <w:spacing w:before="120" w:after="120" w:line="500" w:lineRule="exact"/>
      <w:ind w:left="0" w:firstLine="0"/>
    </w:pPr>
    <w:rPr>
      <w:rFonts w:cs="Times New Roman"/>
      <w:sz w:val="28"/>
      <w:szCs w:val="26"/>
    </w:rPr>
  </w:style>
  <w:style w:type="paragraph" w:customStyle="1" w:styleId="61">
    <w:name w:val="4"/>
    <w:autoRedefine/>
    <w:qFormat/>
    <w:uiPriority w:val="0"/>
    <w:pPr>
      <w:keepNext/>
      <w:keepLines/>
      <w:widowControl w:val="0"/>
      <w:pBdr>
        <w:top w:val="none" w:color="000000" w:sz="0" w:space="3"/>
        <w:left w:val="none" w:color="000000" w:sz="0" w:space="3"/>
        <w:bottom w:val="none" w:color="000000" w:sz="0" w:space="3"/>
        <w:right w:val="none" w:color="000000" w:sz="0" w:space="3"/>
        <w:between w:val="none" w:color="000000" w:sz="0" w:space="0"/>
      </w:pBdr>
      <w:spacing w:line="500" w:lineRule="exact"/>
      <w:jc w:val="both"/>
      <w:outlineLvl w:val="2"/>
    </w:pPr>
    <w:rPr>
      <w:rFonts w:ascii="宋体" w:hAnsi="宋体" w:eastAsia="宋体" w:cs="Times New Roman"/>
      <w:b/>
      <w:bCs/>
      <w:kern w:val="1"/>
      <w:sz w:val="26"/>
      <w:szCs w:val="36"/>
      <w:lang w:val="en-US" w:eastAsia="zh-CN" w:bidi="ar-SA"/>
    </w:rPr>
  </w:style>
  <w:style w:type="paragraph" w:customStyle="1" w:styleId="62">
    <w:name w:val="样式2"/>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pPr>
    <w:rPr>
      <w:rFonts w:ascii="宋体" w:hAnsi="宋体" w:eastAsia="宋体" w:cs="Times New Roman"/>
      <w:kern w:val="1"/>
      <w:sz w:val="24"/>
      <w:lang w:val="en-US" w:eastAsia="zh-CN" w:bidi="ar-SA"/>
    </w:rPr>
  </w:style>
  <w:style w:type="paragraph" w:customStyle="1" w:styleId="63">
    <w:name w:val="样式 标题 3 + 四号 首行缩进:  0.5 字符"/>
    <w:basedOn w:val="53"/>
    <w:autoRedefine/>
    <w:qFormat/>
    <w:uiPriority w:val="0"/>
    <w:pPr>
      <w:spacing w:line="0" w:lineRule="atLeast"/>
      <w:ind w:firstLine="130"/>
    </w:pPr>
    <w:rPr>
      <w:rFonts w:eastAsia="黑体" w:cs="宋体"/>
      <w:bCs w:val="0"/>
      <w:sz w:val="26"/>
      <w:szCs w:val="26"/>
    </w:rPr>
  </w:style>
  <w:style w:type="paragraph" w:customStyle="1" w:styleId="64">
    <w:name w:val="样式 样式 标题 3 + 四号 首行缩进:  0.5 字符 + 13 磅 首行缩进:  0.5 字符"/>
    <w:basedOn w:val="63"/>
    <w:autoRedefine/>
    <w:qFormat/>
    <w:uiPriority w:val="0"/>
    <w:rPr>
      <w:sz w:val="28"/>
    </w:rPr>
  </w:style>
  <w:style w:type="paragraph" w:customStyle="1" w:styleId="65">
    <w:name w:val="3"/>
    <w:basedOn w:val="64"/>
    <w:autoRedefine/>
    <w:qFormat/>
    <w:uiPriority w:val="0"/>
  </w:style>
  <w:style w:type="paragraph" w:customStyle="1" w:styleId="66">
    <w:name w:val="style23"/>
    <w:autoRedefine/>
    <w:qFormat/>
    <w:uiPriority w:val="0"/>
    <w:pPr>
      <w:pBdr>
        <w:top w:val="none" w:color="000000" w:sz="0" w:space="3"/>
        <w:left w:val="none" w:color="000000" w:sz="0" w:space="3"/>
        <w:bottom w:val="none" w:color="000000" w:sz="0" w:space="3"/>
        <w:right w:val="none" w:color="000000" w:sz="0" w:space="3"/>
        <w:between w:val="none" w:color="000000" w:sz="0" w:space="0"/>
      </w:pBdr>
      <w:spacing w:before="100" w:beforeAutospacing="1" w:after="100" w:afterAutospacing="1"/>
    </w:pPr>
    <w:rPr>
      <w:rFonts w:ascii="宋体" w:hAnsi="宋体" w:eastAsia="宋体" w:cs="宋体"/>
      <w:kern w:val="1"/>
      <w:sz w:val="21"/>
      <w:szCs w:val="21"/>
      <w:lang w:val="en-US" w:eastAsia="zh-CN" w:bidi="ar-SA"/>
    </w:rPr>
  </w:style>
  <w:style w:type="paragraph" w:customStyle="1" w:styleId="67">
    <w:name w:val="宋体"/>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0" w:lineRule="atLeast"/>
      <w:jc w:val="both"/>
    </w:pPr>
    <w:rPr>
      <w:rFonts w:ascii="Calibri" w:hAnsi="Calibri" w:eastAsia="宋体" w:cs="Times New Roman"/>
      <w:kern w:val="1"/>
      <w:sz w:val="21"/>
      <w:szCs w:val="24"/>
      <w:lang w:val="en-US" w:eastAsia="zh-CN" w:bidi="ar-SA"/>
    </w:rPr>
  </w:style>
  <w:style w:type="paragraph" w:customStyle="1" w:styleId="68">
    <w:name w:val="样式 标题 2 + 宋体 四号"/>
    <w:basedOn w:val="19"/>
    <w:autoRedefine/>
    <w:qFormat/>
    <w:uiPriority w:val="0"/>
    <w:pPr>
      <w:spacing w:after="120" w:line="360" w:lineRule="auto"/>
    </w:pPr>
    <w:rPr>
      <w:rFonts w:ascii="宋体" w:hAnsi="宋体" w:eastAsia="黑体"/>
      <w:i/>
      <w:sz w:val="28"/>
      <w:szCs w:val="28"/>
    </w:rPr>
  </w:style>
  <w:style w:type="paragraph" w:customStyle="1" w:styleId="69">
    <w:name w:val="样式 样式 标题 2 + 宋体 四号 + 四号"/>
    <w:basedOn w:val="68"/>
    <w:autoRedefine/>
    <w:qFormat/>
    <w:uiPriority w:val="0"/>
    <w:rPr>
      <w:iCs/>
      <w:sz w:val="32"/>
    </w:rPr>
  </w:style>
  <w:style w:type="paragraph" w:customStyle="1" w:styleId="70">
    <w:name w:val="1"/>
    <w:basedOn w:val="69"/>
    <w:autoRedefine/>
    <w:qFormat/>
    <w:uiPriority w:val="0"/>
    <w:pPr>
      <w:spacing w:before="120" w:line="500" w:lineRule="exact"/>
    </w:pPr>
    <w:rPr>
      <w:rFonts w:ascii="Times New Roman" w:hAnsi="Times New Roman"/>
      <w:sz w:val="30"/>
    </w:rPr>
  </w:style>
  <w:style w:type="paragraph" w:customStyle="1" w:styleId="71">
    <w:name w:val="标题2"/>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240"/>
    </w:pPr>
    <w:rPr>
      <w:rFonts w:ascii="Times New Roman" w:hAnsi="Times New Roman" w:eastAsia="宋体" w:cs="Times New Roman"/>
      <w:kern w:val="1"/>
      <w:sz w:val="30"/>
      <w:szCs w:val="24"/>
      <w:lang w:val="en-US" w:eastAsia="zh-CN" w:bidi="ar-SA"/>
    </w:rPr>
  </w:style>
  <w:style w:type="paragraph" w:customStyle="1" w:styleId="72">
    <w:name w:val="样式 1 + (西文) Times New Roman 行距: 固定值 25 磅"/>
    <w:basedOn w:val="70"/>
    <w:autoRedefine/>
    <w:qFormat/>
    <w:uiPriority w:val="0"/>
    <w:rPr>
      <w:rFonts w:eastAsia="华文新魏" w:cs="宋体"/>
      <w:szCs w:val="20"/>
    </w:rPr>
  </w:style>
  <w:style w:type="paragraph" w:customStyle="1" w:styleId="73">
    <w:name w:val="修订1"/>
    <w:autoRedefine/>
    <w:qFormat/>
    <w:uiPriority w:val="0"/>
    <w:pPr>
      <w:pBdr>
        <w:top w:val="none" w:color="000000" w:sz="0" w:space="3"/>
        <w:left w:val="none" w:color="000000" w:sz="0" w:space="3"/>
        <w:bottom w:val="none" w:color="000000" w:sz="0" w:space="3"/>
        <w:right w:val="none" w:color="000000" w:sz="0" w:space="3"/>
        <w:between w:val="none" w:color="000000" w:sz="0" w:space="0"/>
      </w:pBdr>
    </w:pPr>
    <w:rPr>
      <w:rFonts w:ascii="Times New Roman" w:hAnsi="Times New Roman" w:eastAsia="宋体" w:cs="Times New Roman"/>
      <w:kern w:val="1"/>
      <w:sz w:val="21"/>
      <w:szCs w:val="24"/>
      <w:lang w:val="en-US" w:eastAsia="zh-CN" w:bidi="ar-SA"/>
    </w:rPr>
  </w:style>
  <w:style w:type="paragraph" w:customStyle="1" w:styleId="74">
    <w:name w:val="批注文字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pPr>
    <w:rPr>
      <w:rFonts w:ascii="Times New Roman" w:hAnsi="Times New Roman" w:eastAsia="宋体" w:cs="Times New Roman"/>
      <w:kern w:val="1"/>
      <w:sz w:val="21"/>
      <w:szCs w:val="24"/>
      <w:lang w:val="en-US" w:eastAsia="zh-CN" w:bidi="ar-SA"/>
    </w:rPr>
  </w:style>
  <w:style w:type="paragraph" w:customStyle="1" w:styleId="75">
    <w:name w:val="批注主题1"/>
    <w:basedOn w:val="74"/>
    <w:next w:val="74"/>
    <w:autoRedefine/>
    <w:qFormat/>
    <w:uiPriority w:val="0"/>
    <w:rPr>
      <w:rFonts w:ascii="Calibri" w:hAnsi="Calibri" w:eastAsia="Calibri"/>
    </w:rPr>
  </w:style>
  <w:style w:type="paragraph" w:customStyle="1" w:styleId="76">
    <w:name w:val="Spiegel1"/>
    <w:autoRedefine/>
    <w:qFormat/>
    <w:uiPriority w:val="0"/>
    <w:pPr>
      <w:pBdr>
        <w:top w:val="none" w:color="000000" w:sz="0" w:space="3"/>
        <w:left w:val="none" w:color="000000" w:sz="0" w:space="3"/>
        <w:bottom w:val="none" w:color="000000" w:sz="0" w:space="3"/>
        <w:right w:val="none" w:color="000000" w:sz="0" w:space="3"/>
        <w:between w:val="none" w:color="000000" w:sz="0" w:space="0"/>
      </w:pBdr>
      <w:tabs>
        <w:tab w:val="left" w:pos="360"/>
      </w:tabs>
      <w:ind w:left="360" w:hanging="360"/>
    </w:pPr>
    <w:rPr>
      <w:rFonts w:ascii="Arial" w:hAnsi="Arial" w:eastAsia="宋体" w:cs="Times New Roman"/>
      <w:kern w:val="1"/>
      <w:sz w:val="22"/>
      <w:szCs w:val="24"/>
      <w:lang w:val="en-US" w:eastAsia="zh-CN" w:bidi="ar-SA"/>
    </w:rPr>
  </w:style>
  <w:style w:type="paragraph" w:customStyle="1" w:styleId="77">
    <w:name w:val="标题 1 +"/>
    <w:basedOn w:val="32"/>
    <w:autoRedefine/>
    <w:qFormat/>
    <w:uiPriority w:val="0"/>
    <w:pPr>
      <w:keepNext/>
      <w:keepLines/>
      <w:spacing w:line="600" w:lineRule="auto"/>
    </w:pPr>
    <w:rPr>
      <w:rFonts w:eastAsia="黑体"/>
      <w:sz w:val="32"/>
      <w:szCs w:val="32"/>
    </w:rPr>
  </w:style>
  <w:style w:type="paragraph" w:customStyle="1" w:styleId="78">
    <w:name w:val="Default Paragraph Font Para Char"/>
    <w:autoRedefine/>
    <w:qFormat/>
    <w:uiPriority w:val="0"/>
    <w:pPr>
      <w:pBdr>
        <w:top w:val="none" w:color="000000" w:sz="0" w:space="3"/>
        <w:left w:val="none" w:color="000000" w:sz="0" w:space="3"/>
        <w:bottom w:val="none" w:color="000000" w:sz="0" w:space="3"/>
        <w:right w:val="none" w:color="000000" w:sz="0" w:space="3"/>
        <w:between w:val="none" w:color="000000" w:sz="0" w:space="0"/>
      </w:pBdr>
      <w:spacing w:after="160" w:line="240" w:lineRule="exact"/>
    </w:pPr>
    <w:rPr>
      <w:rFonts w:ascii="Times New Roman" w:hAnsi="Times New Roman" w:eastAsia="宋体" w:cs="Times New Roman"/>
      <w:kern w:val="1"/>
      <w:sz w:val="21"/>
      <w:szCs w:val="24"/>
      <w:lang w:val="en-US" w:eastAsia="zh-CN" w:bidi="ar-SA"/>
    </w:rPr>
  </w:style>
  <w:style w:type="paragraph" w:customStyle="1" w:styleId="79">
    <w:name w:val="p0"/>
    <w:autoRedefine/>
    <w:qFormat/>
    <w:uiPriority w:val="0"/>
    <w:pPr>
      <w:pBdr>
        <w:top w:val="none" w:color="000000" w:sz="0" w:space="3"/>
        <w:left w:val="none" w:color="000000" w:sz="0" w:space="3"/>
        <w:bottom w:val="none" w:color="000000" w:sz="0" w:space="3"/>
        <w:right w:val="none" w:color="000000" w:sz="0" w:space="3"/>
        <w:between w:val="none" w:color="000000" w:sz="0" w:space="0"/>
      </w:pBdr>
      <w:jc w:val="both"/>
    </w:pPr>
    <w:rPr>
      <w:rFonts w:ascii="Calibri" w:hAnsi="Calibri" w:eastAsia="宋体" w:cs="Times New Roman"/>
      <w:kern w:val="1"/>
      <w:sz w:val="21"/>
      <w:szCs w:val="21"/>
      <w:lang w:val="en-US" w:eastAsia="zh-CN" w:bidi="ar-SA"/>
    </w:rPr>
  </w:style>
  <w:style w:type="paragraph" w:customStyle="1" w:styleId="80">
    <w:name w:val="封面标准名称"/>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680" w:lineRule="exact"/>
      <w:jc w:val="center"/>
    </w:pPr>
    <w:rPr>
      <w:rFonts w:ascii="黑体" w:hAnsi="黑体" w:eastAsia="黑体" w:cs="Times New Roman"/>
      <w:kern w:val="1"/>
      <w:sz w:val="52"/>
      <w:lang w:val="en-US" w:eastAsia="zh-CN" w:bidi="ar-SA"/>
    </w:rPr>
  </w:style>
  <w:style w:type="paragraph" w:customStyle="1" w:styleId="81">
    <w:name w:val="默认段落字体 Para Char Char Char Char Char Char Char Char Char Char Char Char Char Char Char Char Char Char Char"/>
    <w:autoRedefine/>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kern w:val="1"/>
      <w:sz w:val="21"/>
      <w:szCs w:val="24"/>
      <w:lang w:val="en-US" w:eastAsia="zh-CN" w:bidi="ar-SA"/>
    </w:rPr>
  </w:style>
  <w:style w:type="paragraph" w:customStyle="1" w:styleId="82">
    <w:name w:val="一级正文"/>
    <w:basedOn w:val="23"/>
    <w:autoRedefine/>
    <w:qFormat/>
    <w:uiPriority w:val="0"/>
    <w:pPr>
      <w:tabs>
        <w:tab w:val="left" w:pos="360"/>
      </w:tabs>
      <w:spacing w:before="100" w:after="100"/>
      <w:ind w:left="2046" w:hanging="708"/>
      <w:jc w:val="left"/>
    </w:pPr>
    <w:rPr>
      <w:rFonts w:ascii="宋体" w:hAnsi="宋体"/>
      <w:sz w:val="28"/>
    </w:rPr>
  </w:style>
  <w:style w:type="paragraph" w:customStyle="1" w:styleId="83">
    <w:name w:val="5 Char Char Char Char"/>
    <w:autoRedefine/>
    <w:qFormat/>
    <w:uiPriority w:val="0"/>
    <w:pPr>
      <w:keepNext/>
      <w:keepLines/>
      <w:widowControl w:val="0"/>
      <w:pBdr>
        <w:top w:val="none" w:color="000000" w:sz="0" w:space="3"/>
        <w:left w:val="none" w:color="000000" w:sz="0" w:space="3"/>
        <w:bottom w:val="none" w:color="000000" w:sz="0" w:space="3"/>
        <w:right w:val="none" w:color="000000" w:sz="0" w:space="3"/>
        <w:between w:val="none" w:color="000000" w:sz="0" w:space="0"/>
      </w:pBdr>
      <w:spacing w:line="360" w:lineRule="auto"/>
      <w:ind w:firstLine="480"/>
      <w:jc w:val="both"/>
    </w:pPr>
    <w:rPr>
      <w:rFonts w:ascii="宋体" w:hAnsi="宋体" w:eastAsia="宋体" w:cs="Times New Roman"/>
      <w:b/>
      <w:bCs/>
      <w:kern w:val="1"/>
      <w:sz w:val="32"/>
      <w:szCs w:val="32"/>
      <w:lang w:val="en-US" w:eastAsia="zh-CN" w:bidi="ar-SA"/>
    </w:rPr>
  </w:style>
  <w:style w:type="character" w:customStyle="1" w:styleId="84">
    <w:name w:val="页眉 Char"/>
    <w:autoRedefine/>
    <w:qFormat/>
    <w:uiPriority w:val="0"/>
    <w:rPr>
      <w:sz w:val="18"/>
      <w:szCs w:val="18"/>
    </w:rPr>
  </w:style>
  <w:style w:type="character" w:customStyle="1" w:styleId="85">
    <w:name w:val="页脚 Char"/>
    <w:autoRedefine/>
    <w:qFormat/>
    <w:uiPriority w:val="0"/>
    <w:rPr>
      <w:sz w:val="18"/>
      <w:szCs w:val="18"/>
    </w:rPr>
  </w:style>
  <w:style w:type="character" w:customStyle="1" w:styleId="86">
    <w:name w:val="标题 1 Char"/>
    <w:autoRedefine/>
    <w:qFormat/>
    <w:uiPriority w:val="0"/>
    <w:rPr>
      <w:rFonts w:ascii="宋体" w:hAnsi="宋体"/>
      <w:b/>
      <w:bCs/>
      <w:kern w:val="0"/>
      <w:sz w:val="24"/>
    </w:rPr>
  </w:style>
  <w:style w:type="character" w:customStyle="1" w:styleId="87">
    <w:name w:val="纯文本 Char"/>
    <w:autoRedefine/>
    <w:qFormat/>
    <w:uiPriority w:val="0"/>
    <w:rPr>
      <w:rFonts w:ascii="宋体" w:hAnsi="宋体"/>
      <w:szCs w:val="20"/>
    </w:rPr>
  </w:style>
  <w:style w:type="character" w:customStyle="1" w:styleId="88">
    <w:name w:val="批注框文本 Char"/>
    <w:autoRedefine/>
    <w:qFormat/>
    <w:uiPriority w:val="0"/>
    <w:rPr>
      <w:sz w:val="18"/>
      <w:szCs w:val="18"/>
    </w:rPr>
  </w:style>
  <w:style w:type="character" w:customStyle="1" w:styleId="89">
    <w:name w:val="日期 Char"/>
    <w:autoRedefine/>
    <w:qFormat/>
    <w:uiPriority w:val="0"/>
  </w:style>
  <w:style w:type="character" w:customStyle="1" w:styleId="90">
    <w:name w:val="正文文本 2 Char"/>
    <w:autoRedefine/>
    <w:qFormat/>
    <w:uiPriority w:val="0"/>
  </w:style>
  <w:style w:type="character" w:customStyle="1" w:styleId="91">
    <w:name w:val="标题 2 Char"/>
    <w:autoRedefine/>
    <w:qFormat/>
    <w:uiPriority w:val="0"/>
    <w:rPr>
      <w:rFonts w:ascii="Cambria" w:hAnsi="Cambria" w:eastAsia="Cambria"/>
      <w:b/>
      <w:bCs/>
      <w:sz w:val="32"/>
      <w:szCs w:val="32"/>
    </w:rPr>
  </w:style>
  <w:style w:type="character" w:customStyle="1" w:styleId="92">
    <w:name w:val="标题 3 Char"/>
    <w:autoRedefine/>
    <w:qFormat/>
    <w:uiPriority w:val="0"/>
    <w:rPr>
      <w:b/>
      <w:bCs/>
      <w:sz w:val="32"/>
      <w:szCs w:val="32"/>
    </w:rPr>
  </w:style>
  <w:style w:type="character" w:customStyle="1" w:styleId="93">
    <w:name w:val="正文文本缩进 2 Char"/>
    <w:autoRedefine/>
    <w:qFormat/>
    <w:uiPriority w:val="0"/>
  </w:style>
  <w:style w:type="character" w:customStyle="1" w:styleId="94">
    <w:name w:val="标题 4 Char"/>
    <w:autoRedefine/>
    <w:qFormat/>
    <w:uiPriority w:val="0"/>
    <w:rPr>
      <w:rFonts w:ascii="Arial" w:hAnsi="Arial" w:eastAsia="黑体"/>
      <w:b/>
      <w:bCs/>
      <w:sz w:val="28"/>
      <w:szCs w:val="28"/>
    </w:rPr>
  </w:style>
  <w:style w:type="character" w:customStyle="1" w:styleId="95">
    <w:name w:val="标题 5 Char"/>
    <w:autoRedefine/>
    <w:qFormat/>
    <w:uiPriority w:val="0"/>
    <w:rPr>
      <w:b/>
      <w:bCs/>
      <w:sz w:val="28"/>
      <w:szCs w:val="28"/>
    </w:rPr>
  </w:style>
  <w:style w:type="character" w:customStyle="1" w:styleId="96">
    <w:name w:val="标题 6 Char"/>
    <w:autoRedefine/>
    <w:qFormat/>
    <w:uiPriority w:val="0"/>
    <w:rPr>
      <w:rFonts w:ascii="Arial" w:hAnsi="Arial" w:eastAsia="黑体"/>
      <w:b/>
      <w:bCs/>
      <w:sz w:val="24"/>
    </w:rPr>
  </w:style>
  <w:style w:type="character" w:customStyle="1" w:styleId="97">
    <w:name w:val="标题 7 Char"/>
    <w:autoRedefine/>
    <w:qFormat/>
    <w:uiPriority w:val="0"/>
    <w:rPr>
      <w:b/>
      <w:bCs/>
      <w:sz w:val="24"/>
    </w:rPr>
  </w:style>
  <w:style w:type="character" w:customStyle="1" w:styleId="98">
    <w:name w:val="标题 8 Char"/>
    <w:autoRedefine/>
    <w:qFormat/>
    <w:uiPriority w:val="0"/>
    <w:rPr>
      <w:rFonts w:ascii="Arial" w:hAnsi="Arial" w:eastAsia="黑体"/>
      <w:sz w:val="24"/>
    </w:rPr>
  </w:style>
  <w:style w:type="character" w:customStyle="1" w:styleId="99">
    <w:name w:val="标题 9 Char"/>
    <w:autoRedefine/>
    <w:qFormat/>
    <w:uiPriority w:val="0"/>
    <w:rPr>
      <w:rFonts w:ascii="Arial" w:hAnsi="Arial" w:eastAsia="黑体"/>
      <w:szCs w:val="21"/>
    </w:rPr>
  </w:style>
  <w:style w:type="character" w:customStyle="1" w:styleId="100">
    <w:name w:val="Char Char16"/>
    <w:autoRedefine/>
    <w:qFormat/>
    <w:uiPriority w:val="0"/>
    <w:rPr>
      <w:rFonts w:ascii="Cambria" w:hAnsi="Cambria"/>
      <w:b/>
      <w:bCs/>
      <w:sz w:val="32"/>
      <w:szCs w:val="32"/>
    </w:rPr>
  </w:style>
  <w:style w:type="character" w:customStyle="1" w:styleId="101">
    <w:name w:val="宋体 Char"/>
    <w:autoRedefine/>
    <w:qFormat/>
    <w:uiPriority w:val="0"/>
    <w:rPr>
      <w:rFonts w:ascii="Calibri" w:hAnsi="Calibri"/>
    </w:rPr>
  </w:style>
  <w:style w:type="character" w:customStyle="1" w:styleId="102">
    <w:name w:val="样式 样式 标题 3 + 宋体 小四 段前: 5 磅 段后: 6 磅 行距: 单倍行距 + 首行缩进:  0.5 字符 Char"/>
    <w:autoRedefine/>
    <w:qFormat/>
    <w:uiPriority w:val="0"/>
    <w:rPr>
      <w:rFonts w:ascii="宋体" w:hAnsi="宋体" w:eastAsia="黑体" w:cs="宋体"/>
      <w:b/>
      <w:bCs/>
      <w:sz w:val="28"/>
      <w:szCs w:val="28"/>
    </w:rPr>
  </w:style>
  <w:style w:type="character" w:customStyle="1" w:styleId="103">
    <w:name w:val="批注引用1"/>
    <w:autoRedefine/>
    <w:qFormat/>
    <w:uiPriority w:val="0"/>
    <w:rPr>
      <w:rFonts w:ascii="Calibri" w:hAnsi="Calibri" w:eastAsia="Calibri"/>
      <w:szCs w:val="21"/>
    </w:rPr>
  </w:style>
  <w:style w:type="character" w:customStyle="1" w:styleId="104">
    <w:name w:val="p0 Char Char"/>
    <w:autoRedefine/>
    <w:qFormat/>
    <w:uiPriority w:val="0"/>
    <w:rPr>
      <w:rFonts w:ascii="Calibri" w:hAnsi="Calibri"/>
      <w:szCs w:val="21"/>
    </w:rPr>
  </w:style>
  <w:style w:type="character" w:customStyle="1" w:styleId="105">
    <w:name w:val="样式 标题 3 + 宋体 小四 段前: 5 磅 段后: 6 磅 行距: 单倍行距 Char"/>
    <w:autoRedefine/>
    <w:qFormat/>
    <w:uiPriority w:val="0"/>
    <w:rPr>
      <w:rFonts w:ascii="宋体" w:hAnsi="宋体" w:eastAsia="黑体" w:cs="宋体"/>
      <w:b/>
      <w:bCs/>
      <w:sz w:val="24"/>
      <w:szCs w:val="28"/>
    </w:rPr>
  </w:style>
  <w:style w:type="character" w:customStyle="1" w:styleId="106">
    <w:name w:val="style51"/>
    <w:autoRedefine/>
    <w:qFormat/>
    <w:uiPriority w:val="0"/>
    <w:rPr>
      <w:rFonts w:ascii="Calibri" w:hAnsi="Calibri" w:eastAsia="Calibri"/>
      <w:b/>
      <w:bCs/>
      <w:color w:val="000066"/>
      <w:sz w:val="36"/>
      <w:szCs w:val="36"/>
    </w:rPr>
  </w:style>
  <w:style w:type="character" w:customStyle="1" w:styleId="107">
    <w:name w:val="正文文本缩进 3 Char"/>
    <w:autoRedefine/>
    <w:qFormat/>
    <w:uiPriority w:val="0"/>
    <w:rPr>
      <w:rFonts w:ascii="Calibri" w:hAnsi="Calibri"/>
      <w:sz w:val="16"/>
      <w:szCs w:val="16"/>
    </w:rPr>
  </w:style>
  <w:style w:type="character" w:customStyle="1" w:styleId="108">
    <w:name w:val="g1"/>
    <w:autoRedefine/>
    <w:qFormat/>
    <w:uiPriority w:val="0"/>
    <w:rPr>
      <w:rFonts w:ascii="Calibri" w:hAnsi="Calibri" w:eastAsia="Calibri"/>
      <w:color w:val="008000"/>
      <w:szCs w:val="22"/>
    </w:rPr>
  </w:style>
  <w:style w:type="character" w:customStyle="1" w:styleId="109">
    <w:name w:val="批注文字 Char"/>
    <w:autoRedefine/>
    <w:qFormat/>
    <w:uiPriority w:val="0"/>
    <w:rPr>
      <w:rFonts w:ascii="Calibri" w:hAnsi="Calibri" w:eastAsia="Calibri"/>
    </w:rPr>
  </w:style>
  <w:style w:type="character" w:customStyle="1" w:styleId="110">
    <w:name w:val="批注主题 Char"/>
    <w:autoRedefine/>
    <w:qFormat/>
    <w:uiPriority w:val="0"/>
    <w:rPr>
      <w:rFonts w:ascii="Calibri" w:hAnsi="Calibri" w:eastAsia="Calibri"/>
      <w:b/>
      <w:bCs/>
    </w:rPr>
  </w:style>
  <w:style w:type="character" w:customStyle="1" w:styleId="111">
    <w:name w:val="textcontents"/>
    <w:autoRedefine/>
    <w:qFormat/>
    <w:uiPriority w:val="0"/>
  </w:style>
  <w:style w:type="character" w:customStyle="1" w:styleId="112">
    <w:name w:val="4 Char"/>
    <w:autoRedefine/>
    <w:qFormat/>
    <w:uiPriority w:val="0"/>
    <w:rPr>
      <w:rFonts w:ascii="宋体" w:hAnsi="宋体"/>
      <w:b/>
      <w:bCs/>
      <w:sz w:val="26"/>
      <w:szCs w:val="36"/>
    </w:rPr>
  </w:style>
  <w:style w:type="character" w:customStyle="1" w:styleId="113">
    <w:name w:val="15"/>
    <w:autoRedefine/>
    <w:qFormat/>
    <w:uiPriority w:val="0"/>
  </w:style>
  <w:style w:type="character" w:customStyle="1" w:styleId="114">
    <w:name w:val="Char Char15"/>
    <w:autoRedefine/>
    <w:qFormat/>
    <w:uiPriority w:val="0"/>
    <w:rPr>
      <w:rFonts w:ascii="Calibri" w:hAnsi="Calibri" w:eastAsia="Calibri"/>
      <w:b/>
      <w:bCs/>
      <w:sz w:val="24"/>
    </w:rPr>
  </w:style>
  <w:style w:type="character" w:customStyle="1" w:styleId="115">
    <w:name w:val="标题 Char"/>
    <w:autoRedefine/>
    <w:qFormat/>
    <w:uiPriority w:val="0"/>
    <w:rPr>
      <w:rFonts w:ascii="Cambria" w:hAnsi="Cambria" w:eastAsia="Calibri"/>
      <w:b/>
      <w:sz w:val="32"/>
    </w:rPr>
  </w:style>
  <w:style w:type="character" w:customStyle="1" w:styleId="116">
    <w:name w:val="Char Char17"/>
    <w:autoRedefine/>
    <w:qFormat/>
    <w:uiPriority w:val="0"/>
    <w:rPr>
      <w:rFonts w:ascii="Cambria" w:hAnsi="Cambria" w:eastAsia="Calibri"/>
      <w:b/>
      <w:bCs/>
      <w:sz w:val="32"/>
      <w:szCs w:val="32"/>
    </w:rPr>
  </w:style>
  <w:style w:type="character" w:customStyle="1" w:styleId="117">
    <w:name w:val="正文文本缩进 3 Char1"/>
    <w:autoRedefine/>
    <w:qFormat/>
    <w:uiPriority w:val="0"/>
    <w:rPr>
      <w:sz w:val="16"/>
      <w:szCs w:val="16"/>
    </w:rPr>
  </w:style>
  <w:style w:type="character" w:customStyle="1" w:styleId="118">
    <w:name w:val="正文文本 Char"/>
    <w:autoRedefine/>
    <w:qFormat/>
    <w:uiPriority w:val="0"/>
  </w:style>
  <w:style w:type="character" w:customStyle="1" w:styleId="119">
    <w:name w:val="正文文本缩进 Char"/>
    <w:autoRedefine/>
    <w:qFormat/>
    <w:uiPriority w:val="0"/>
  </w:style>
  <w:style w:type="character" w:customStyle="1" w:styleId="120">
    <w:name w:val="批注文字 Char1"/>
    <w:autoRedefine/>
    <w:qFormat/>
    <w:uiPriority w:val="0"/>
  </w:style>
  <w:style w:type="character" w:customStyle="1" w:styleId="121">
    <w:name w:val="批注主题 Char1"/>
    <w:basedOn w:val="120"/>
    <w:autoRedefine/>
    <w:qFormat/>
    <w:uiPriority w:val="0"/>
    <w:rPr>
      <w:rFonts w:ascii="Times New Roman" w:hAnsi="Times New Roman" w:eastAsia="宋体" w:cs="Times New Roman"/>
      <w:b/>
      <w:bCs/>
      <w:szCs w:val="24"/>
    </w:rPr>
  </w:style>
  <w:style w:type="character" w:customStyle="1" w:styleId="122">
    <w:name w:val="标题 Char1"/>
    <w:autoRedefine/>
    <w:qFormat/>
    <w:uiPriority w:val="0"/>
    <w:rPr>
      <w:rFonts w:ascii="Cambria" w:hAnsi="Cambria"/>
      <w:b/>
      <w:bCs/>
      <w:sz w:val="32"/>
      <w:szCs w:val="32"/>
    </w:rPr>
  </w:style>
  <w:style w:type="character" w:customStyle="1" w:styleId="123">
    <w:name w:val="文档结构图 Char"/>
    <w:autoRedefine/>
    <w:qFormat/>
    <w:uiPriority w:val="0"/>
    <w:rPr>
      <w:shd w:val="clear" w:color="auto" w:fill="000080"/>
    </w:rPr>
  </w:style>
  <w:style w:type="character" w:customStyle="1" w:styleId="124">
    <w:name w:val="正文文本 3 Char"/>
    <w:autoRedefine/>
    <w:qFormat/>
    <w:uiPriority w:val="0"/>
    <w:rPr>
      <w:rFonts w:ascii="宋体" w:hAnsi="宋体"/>
      <w:bCs/>
    </w:rPr>
  </w:style>
  <w:style w:type="character" w:customStyle="1" w:styleId="125">
    <w:name w:val="HTML 预设格式 Char"/>
    <w:autoRedefine/>
    <w:qFormat/>
    <w:uiPriority w:val="0"/>
    <w:rPr>
      <w:rFonts w:ascii="宋体" w:hAnsi="宋体" w:cs="宋体"/>
      <w:kern w:val="0"/>
      <w:sz w:val="24"/>
    </w:rPr>
  </w:style>
  <w:style w:type="paragraph" w:customStyle="1" w:styleId="126">
    <w:name w:val="列出段落11"/>
    <w:basedOn w:val="1"/>
    <w:autoRedefine/>
    <w:qFormat/>
    <w:uiPriority w:val="34"/>
    <w:pPr>
      <w:pBdr>
        <w:top w:val="none" w:color="auto" w:sz="0" w:space="0"/>
        <w:left w:val="none" w:color="auto" w:sz="0" w:space="0"/>
        <w:bottom w:val="none" w:color="auto" w:sz="0" w:space="0"/>
        <w:right w:val="none" w:color="auto" w:sz="0" w:space="0"/>
        <w:between w:val="none" w:color="auto" w:sz="0" w:space="0"/>
      </w:pBdr>
      <w:ind w:firstLine="420" w:firstLineChars="200"/>
    </w:pPr>
    <w:rPr>
      <w:kern w:val="2"/>
    </w:rPr>
  </w:style>
  <w:style w:type="character" w:customStyle="1" w:styleId="127">
    <w:name w:val="尾注文本 字符"/>
    <w:basedOn w:val="45"/>
    <w:link w:val="28"/>
    <w:autoRedefine/>
    <w:semiHidden/>
    <w:qFormat/>
    <w:uiPriority w:val="99"/>
    <w:rPr>
      <w:kern w:val="2"/>
      <w:szCs w:val="20"/>
    </w:rPr>
  </w:style>
  <w:style w:type="paragraph" w:styleId="128">
    <w:name w:val="List Paragraph"/>
    <w:basedOn w:val="1"/>
    <w:autoRedefine/>
    <w:unhideWhenUsed/>
    <w:qFormat/>
    <w:uiPriority w:val="99"/>
    <w:pPr>
      <w:ind w:firstLine="420" w:firstLineChars="200"/>
    </w:pPr>
  </w:style>
  <w:style w:type="character" w:customStyle="1" w:styleId="129">
    <w:name w:val="font31"/>
    <w:basedOn w:val="45"/>
    <w:autoRedefine/>
    <w:qFormat/>
    <w:uiPriority w:val="0"/>
    <w:rPr>
      <w:rFonts w:ascii="宋体" w:hAnsi="宋体" w:eastAsia="宋体" w:cs="宋体"/>
      <w:b/>
      <w:bCs/>
      <w:color w:val="000000"/>
      <w:sz w:val="12"/>
      <w:szCs w:val="12"/>
      <w:u w:val="none"/>
    </w:rPr>
  </w:style>
  <w:style w:type="character" w:customStyle="1" w:styleId="130">
    <w:name w:val="font41"/>
    <w:basedOn w:val="45"/>
    <w:autoRedefine/>
    <w:qFormat/>
    <w:uiPriority w:val="0"/>
    <w:rPr>
      <w:rFonts w:ascii="宋体" w:hAnsi="宋体" w:eastAsia="宋体" w:cs="宋体"/>
      <w:color w:val="000000"/>
      <w:sz w:val="12"/>
      <w:szCs w:val="12"/>
      <w:u w:val="none"/>
    </w:rPr>
  </w:style>
  <w:style w:type="paragraph" w:customStyle="1" w:styleId="131">
    <w:name w:val="Table Text"/>
    <w:basedOn w:val="1"/>
    <w:semiHidden/>
    <w:qFormat/>
    <w:uiPriority w:val="0"/>
    <w:rPr>
      <w:rFonts w:ascii="宋体" w:hAnsi="宋体" w:eastAsia="宋体" w:cs="宋体"/>
      <w:sz w:val="11"/>
      <w:szCs w:val="11"/>
      <w:lang w:val="en-US" w:eastAsia="en-US" w:bidi="ar-SA"/>
    </w:rPr>
  </w:style>
  <w:style w:type="table" w:customStyle="1" w:styleId="132">
    <w:name w:val="Table Normal"/>
    <w:semiHidden/>
    <w:unhideWhenUsed/>
    <w:qFormat/>
    <w:uiPriority w:val="0"/>
    <w:tblPr>
      <w:tblCellMar>
        <w:top w:w="0" w:type="dxa"/>
        <w:left w:w="0" w:type="dxa"/>
        <w:bottom w:w="0" w:type="dxa"/>
        <w:right w:w="0" w:type="dxa"/>
      </w:tblCellMar>
    </w:tblPr>
  </w:style>
  <w:style w:type="paragraph" w:customStyle="1" w:styleId="133">
    <w:name w:val="_Style 2"/>
    <w:basedOn w:val="1"/>
    <w:qFormat/>
    <w:uiPriority w:val="34"/>
    <w:pPr>
      <w:ind w:firstLine="420" w:firstLineChars="200"/>
    </w:pPr>
  </w:style>
  <w:style w:type="paragraph" w:customStyle="1" w:styleId="134">
    <w:name w:val="p1"/>
    <w:basedOn w:val="1"/>
    <w:qFormat/>
    <w:uiPriority w:val="0"/>
    <w:pPr>
      <w:jc w:val="left"/>
    </w:pPr>
    <w:rPr>
      <w:rFonts w:ascii="Helvetica Neue" w:hAnsi="Helvetica Neue" w:eastAsia="Helvetica Neue" w:cs="Times New Roman"/>
      <w:kern w:val="0"/>
      <w:sz w:val="26"/>
      <w:szCs w:val="26"/>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宋体"/>
        <a:ea typeface="宋体"/>
        <a:cs typeface="Times New Roman"/>
      </a:majorFont>
      <a:minorFont>
        <a:latin typeface="Times New Roman"/>
        <a:ea typeface="宋体"/>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ffb93af3-e4ee-4b1c-9950-ad43a06a6fb9</errorID>
      <errorWord>二○二六</errorWord>
      <group>L1_Knowledge</group>
      <groupName>知识性问题</groupName>
      <ability>L2_Knowledge</ability>
      <abilityName>其他知识</abilityName>
      <candidateList>
        <item>二〇二六</item>
      </candidateList>
      <explain>中文数字应使用“〇”，而非形似的字符，如“○”。该字符在不同字体下外观可能相似，但含义和编码不同，请注意区分。</explain>
      <paraID>61BFC27A</paraID>
      <start>2</start>
      <end>10</end>
      <status>modified</status>
      <modifiedWord>二〇二六</modifiedWord>
      <trackRevisions>true</trackRevisions>
    </reviewItem>
    <reviewItem>
      <errorID>f4e0a9f1-7169-4452-ba5c-02125ca5f26e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912F83C</paraID>
      <start>0</start>
      <end>2</end>
      <status>ignored</status>
      <modifiedWord/>
      <trackRevisions>false</trackRevisions>
    </reviewItem>
    <reviewItem>
      <errorID>7780c4ab-8295-4360-be1c-680cbe03411f</errorID>
      <errorWord>具有具有</errorWord>
      <group>L1_Word</group>
      <groupName>字词问题</groupName>
      <ability>L2_Typo</ability>
      <abilityName>字词错误</abilityName>
      <candidateList>
        <item>具有</item>
      </candidateList>
      <explain>〈动〉有（多用于抽象事物）：～信心｜～伟大的意义。</explain>
      <paraID>7560FE9F</paraID>
      <start>11</start>
      <end>17</end>
      <status>modified</status>
      <modifiedWord>具有</modifiedWord>
      <trackRevisions>true</trackRevisions>
    </reviewItem>
    <reviewItem>
      <errorID>cf79f45b-ee23-48af-a75c-73180393c7d0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2EAECF0</paraID>
      <start>0</start>
      <end>4</end>
      <status>modified</status>
      <modifiedWord>1.</modifiedWord>
      <trackRevisions>true</trackRevisions>
    </reviewItem>
    <reviewItem>
      <errorID>f83f27bc-0b57-4ace-a243-58d7f05e3bbd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215BFDFB</paraID>
      <start>0</start>
      <end>4</end>
      <status>modified</status>
      <modifiedWord>2.</modifiedWord>
      <trackRevisions>true</trackRevisions>
    </reviewItem>
    <reviewItem>
      <errorID>ee61fd67-6337-44f6-950d-e50852c95445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16457782</paraID>
      <start>0</start>
      <end>4</end>
      <status>modified</status>
      <modifiedWord>3.</modifiedWord>
      <trackRevisions>true</trackRevisions>
    </reviewItem>
    <reviewItem>
      <errorID>3ac946b2-ec41-4065-9100-92475f14c7c1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1B574C2C</paraID>
      <start>0</start>
      <end>4</end>
      <status>modified</status>
      <modifiedWord>4.</modifiedWord>
      <trackRevisions>true</trackRevisions>
    </reviewItem>
    <reviewItem>
      <errorID>88011f11-c3ab-4975-ae6a-ef72725b9f64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4D30A7EA</paraID>
      <start>0</start>
      <end>2</end>
      <status>modified</status>
      <modifiedWord>5.</modifiedWord>
      <trackRevisions>true</trackRevisions>
    </reviewItem>
    <reviewItem>
      <errorID>c516724f-cd4b-4e24-bc2e-7a87d014d7ec</errorID>
      <errorWord>动</errorWord>
      <group>L1_Word</group>
      <groupName>字词问题</groupName>
      <ability>L2_Typo</ability>
      <abilityName>字词错误</abilityName>
      <candidateList>
        <item>动的</item>
      </candidateList>
      <explain/>
      <paraID> F66E080</paraID>
      <start>30</start>
      <end>33</end>
      <status>modified</status>
      <modifiedWord>动的</modifiedWord>
      <trackRevisions>true</trackRevisions>
    </reviewItem>
    <reviewItem>
      <errorID>f13bdaea-66ad-47ef-a212-9ec570bf671b</errorID>
      <errorWord>超</errorWord>
      <group>L1_Word</group>
      <groupName>字词问题</groupName>
      <ability>L2_Typo</ability>
      <abilityName>字词错误</abilityName>
      <candidateList>
        <item>超过</item>
      </candidateList>
      <explain/>
      <paraID>36BDD46C</paraID>
      <start>39</start>
      <end>42</end>
      <status>modified</status>
      <modifiedWord>超过</modifiedWord>
      <trackRevisions>true</trackRevisions>
    </reviewItem>
    <reviewItem>
      <errorID>d346cc1b-2067-4478-b945-b062267c9650</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2E8C2A05</paraID>
      <start>17</start>
      <end>22</end>
      <status>modified</status>
      <modifiedWord>》《</modifiedWord>
      <trackRevisions>true</trackRevisions>
    </reviewItem>
    <reviewItem>
      <errorID>a02394c9-b3c1-49d6-9226-1498f602b824</errorID>
      <errorWord>、</errorWord>
      <group>L1_Word</group>
      <groupName>字词问题</groupName>
      <ability>L2_Typo</ability>
      <abilityName>字词错误</abilityName>
      <candidateList>
        <item>、以</item>
      </candidateList>
      <explain/>
      <paraID>2E8C2A05</paraID>
      <start>33</start>
      <end>36</end>
      <status>modified</status>
      <modifiedWord>、以</modifiedWord>
      <trackRevisions>true</trackRevisions>
    </reviewItem>
    <reviewItem>
      <errorID>5b7aa3b3-d6f5-44b8-bc7a-434b8d646233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15DAC618</paraID>
      <start>0</start>
      <end>4</end>
      <status>modified</status>
      <modifiedWord>1.</modifiedWord>
      <trackRevisions>true</trackRevisions>
    </reviewItem>
    <reviewItem>
      <errorID>0ecf1616-e47b-4df0-b17c-b71e7a99362d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23834D29</paraID>
      <start>0</start>
      <end>4</end>
      <status>modified</status>
      <modifiedWord>2.</modifiedWord>
      <trackRevisions>true</trackRevisions>
    </reviewItem>
    <reviewItem>
      <errorID>6e1579d4-da1f-440b-a9ab-6d31d76f25b2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44F33B5A</paraID>
      <start>0</start>
      <end>4</end>
      <status>modified</status>
      <modifiedWord>3.</modifiedWord>
      <trackRevisions>true</trackRevisions>
    </reviewItem>
    <reviewItem>
      <errorID>005b2919-456b-42d5-899d-d10b6c48cd02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F0D52E</paraID>
      <start>0</start>
      <end>4</end>
      <status>modified</status>
      <modifiedWord>1.</modifiedWord>
      <trackRevisions>true</trackRevisions>
    </reviewItem>
    <reviewItem>
      <errorID>afa4d819-cef4-4182-a946-1a0bbeb3e87e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512BDDBA</paraID>
      <start>0</start>
      <end>4</end>
      <status>modified</status>
      <modifiedWord>2.</modifiedWord>
      <trackRevisions>true</trackRevisions>
    </reviewItem>
    <reviewItem>
      <errorID>08b76f4a-f58e-4c55-806e-d755f395007e</errorID>
      <errorWord>其它</errorWord>
      <group>L1_Word</group>
      <groupName>字词问题</groupName>
      <ability>L2_Alias</ability>
      <abilityName>也作/曾用词</abilityName>
      <candidateList>
        <item>其他</item>
      </candidateList>
      <explain>词汇[其它]为不规范表述或旧称，其规范书面表述为[其他]。</explain>
      <paraID>512BDDBA</paraID>
      <start>46</start>
      <end>50</end>
      <status>modified</status>
      <modifiedWord>其他</modifiedWord>
      <trackRevisions>true</trackRevisions>
    </reviewItem>
    <reviewItem>
      <errorID>5566b6b4-0728-40a3-9dad-7a4e6a85ce24</errorID>
      <errorWord>如有</errorWord>
      <group>L1_Word</group>
      <groupName>字词问题</groupName>
      <ability>L2_Typo</ability>
      <abilityName>字词错误</abilityName>
      <candidateList>
        <item>如</item>
      </candidateList>
      <explain/>
      <paraID>512BDDBA</paraID>
      <start>54</start>
      <end>57</end>
      <status>modified</status>
      <modifiedWord>如</modifiedWord>
      <trackRevisions>true</trackRevisions>
    </reviewItem>
    <reviewItem>
      <errorID>39a81889-a761-453f-b512-310695bf71b7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5A7A27F6</paraID>
      <start>0</start>
      <end>4</end>
      <status>modified</status>
      <modifiedWord>3.</modifiedWord>
      <trackRevisions>true</trackRevisions>
    </reviewItem>
    <reviewItem>
      <errorID>bca4e4e5-6f92-4f50-a699-80245d7ae832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4FE534C</paraID>
      <start>0</start>
      <end>4</end>
      <status>modified</status>
      <modifiedWord>4.</modifiedWord>
      <trackRevisions>true</trackRevisions>
    </reviewItem>
    <reviewItem>
      <errorID>c030db33-0c01-473e-9a21-bbe4978643da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4E506A7B</paraID>
      <start>0</start>
      <end>4</end>
      <status>modified</status>
      <modifiedWord>5.</modifiedWord>
      <trackRevisions>true</trackRevisions>
    </reviewItem>
    <reviewItem>
      <errorID>a186f964-334b-4b2f-92ab-affc5584058e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4FD1A2D9</paraID>
      <start>0</start>
      <end>4</end>
      <status>modified</status>
      <modifiedWord>6.</modifiedWord>
      <trackRevisions>true</trackRevisions>
    </reviewItem>
    <reviewItem>
      <errorID>3f06b368-7491-49d1-87cf-015ab46bcd8a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7F21D776</paraID>
      <start>0</start>
      <end>4</end>
      <status>modified</status>
      <modifiedWord>7.</modifiedWord>
      <trackRevisions>true</trackRevisions>
    </reviewItem>
    <reviewItem>
      <errorID>2c396142-062a-48b0-8045-7095fb9669a0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7BE5838F</paraID>
      <start>0</start>
      <end>4</end>
      <status>modified</status>
      <modifiedWord>1.</modifiedWord>
      <trackRevisions>true</trackRevisions>
    </reviewItem>
    <reviewItem>
      <errorID>154e0a0a-26fa-4ddd-95e5-774320cc7e65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61D82F81</paraID>
      <start>0</start>
      <end>4</end>
      <status>modified</status>
      <modifiedWord>2.</modifiedWord>
      <trackRevisions>true</trackRevisions>
    </reviewItem>
    <reviewItem>
      <errorID>49144101-6502-4d6e-b17b-65bd0c451e26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489E0CA9</paraID>
      <start>0</start>
      <end>4</end>
      <status>modified</status>
      <modifiedWord>3.</modifiedWord>
      <trackRevisions>true</trackRevisions>
    </reviewItem>
    <reviewItem>
      <errorID>d7f7145e-2b3d-48d6-afe7-90c778ec172a</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489E0CA9</paraID>
      <start>18</start>
      <end>23</end>
      <status>modified</status>
      <modifiedWord>涉及</modifiedWord>
      <trackRevisions>true</trackRevisions>
    </reviewItem>
    <reviewItem>
      <errorID>81206308-06c5-42c6-b54b-c0a5c2e9c173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7C99432C</paraID>
      <start>0</start>
      <end>4</end>
      <status>modified</status>
      <modifiedWord>1.</modifiedWord>
      <trackRevisions>true</trackRevisions>
    </reviewItem>
    <reviewItem>
      <errorID>090d7645-c60d-46bf-bbb6-4dfee0ee7502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38B92D6D</paraID>
      <start>0</start>
      <end>4</end>
      <status>modified</status>
      <modifiedWord>2.</modifiedWord>
      <trackRevisions>true</trackRevisions>
    </reviewItem>
    <reviewItem>
      <errorID>4c7997a6-182e-4a61-8ad8-dbcf38ba0281</errorID>
      <errorWord>肆份</errorWord>
      <group>L1_Word</group>
      <groupName>字词问题</groupName>
      <ability>L2_Typo</ability>
      <abilityName>字词错误</abilityName>
      <candidateList>
        <item>四份</item>
      </candidateList>
      <explain>存在发音相同字词的误用。</explain>
      <paraID>2E3B949A</paraID>
      <start>4</start>
      <end>8</end>
      <status>modified</status>
      <modifiedWord>四份</modifiedWord>
      <trackRevisions>true</trackRevisions>
    </reviewItem>
  </reviewItems>
  <config/>
</contractReview>
</file>

<file path=customXml/itemProps1.xml><?xml version="1.0" encoding="utf-8"?>
<ds:datastoreItem xmlns:ds="http://schemas.openxmlformats.org/officeDocument/2006/customXml" ds:itemID="{a8c0c251-f4cc-45e8-9311-1c6694007ac6}">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21</Pages>
  <Words>9150</Words>
  <Characters>9752</Characters>
  <Lines>30</Lines>
  <Paragraphs>8</Paragraphs>
  <TotalTime>583</TotalTime>
  <ScaleCrop>false</ScaleCrop>
  <LinksUpToDate>false</LinksUpToDate>
  <CharactersWithSpaces>9943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2024-11-21T07:42:00Z</dcterms:created>
  <dc:creator>admin</dc:creator>
  <cp:lastModifiedBy>WPS_1573652304</cp:lastModifiedBy>
  <cp:lastPrinted>2016-12-23T08:54:00Z</cp:lastPrinted>
  <dcterms:modified xsi:type="dcterms:W3CDTF">2026-09-18T02:02:59Z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10F250DFE4204419B4DFB1977DF602DA_13</vt:lpwstr>
  </property>
  <property fmtid="{D5CDD505-2E9C-101B-9397-08002B2CF9AE}" pid="4" name="KSOTemplateDocerSaveRecord">
    <vt:lpwstr>eyJoZGlkIjoiOWZjNmU3ODlhMjE2N2JlMmQ5MzczODYxY2QyNWQ3MzciLCJ1c2VySWQiOiIyMjY4MDc0MDQifQ==</vt:lpwstr>
  </property>
</Properties>
</file>